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DOCUMENTOS OBRIGATÓRIOS PARA LICENCIAMENTO DE LOTEAMENTO</w:t>
      </w:r>
    </w:p>
    <w:tbl>
      <w:tblPr>
        <w:tblStyle w:val="Table1"/>
        <w:tblW w:w="84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1470"/>
        <w:tblGridChange w:id="0">
          <w:tblGrid>
            <w:gridCol w:w="6975"/>
            <w:gridCol w:w="1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pageBreakBefore w:val="0"/>
              <w:widowControl w:val="0"/>
              <w:spacing w:after="0" w:line="240" w:lineRule="auto"/>
              <w:rPr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CÓDIGO DE ENQUADRAMENTO: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PARA REQUERIMENTO DE LICENCIAMENTO LICENÇA PRÉVIA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CHECKLIST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Formulário de requerimento, devidamente preenchido.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2.Formulário de enquadramento, devidamente preenchido.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3. Documento de Titularidade do imóvel: Certidão de Inteiro Teor.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Laudo do Instituto de Defesa Agropecuária e Florestal (IDAF), devidamente assinado pelo técnico responsável, sobre Áreas de Preservação Permanente, da Reserva Legal, das áreas passíveis de supressão vegetal e de parcelamento do solo.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 Memorial descritivo do empreendimento: Descrição da concepção da infraestrutura básica a ser adotada para o empreendimento (abastecimento de água, esgotamento sanitário, drenagem pluvial, coleta e destinação de resíduos sólidos urbanos, energia elétrica e pavimentação do sistema viário).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Carta de viabilidade de abastecimento de água e de coleta, tratamento e destinação final do esgoto sanitário emitida pela concessionária local de saneamento.</w:t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 sistema de esgotamento sanitário será interligado a uma rede existente?</w:t>
            </w:r>
            <w:r w:rsidDel="00000000" w:rsidR="00000000" w:rsidRPr="00000000">
              <w:rPr>
                <w:rtl w:val="0"/>
              </w:rPr>
              <w:t xml:space="preserve"> Se Sim: A anuência deverá informar o ponto de interligação e a Estação de Tratamento de Esgoto que receberá os efluentes, com o respectivo número da licença ambiental ou do processo de licenciamento.</w:t>
            </w:r>
          </w:p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não: Apresentar item 8.1.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Carta da concessionária de energia elétrica quanto à viabilidade de fornecimento de energia elétrica para o empreendimento.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 Projeto urbanístico georreferenciado do empreendimento, sobreposto a levantamento planialtimétrico, acompanhado da Anotação de Responsabilidade Técnica (ART). </w:t>
            </w:r>
          </w:p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8.1. </w:t>
            </w:r>
            <w:r w:rsidDel="00000000" w:rsidR="00000000" w:rsidRPr="00000000">
              <w:rPr>
                <w:rtl w:val="0"/>
              </w:rPr>
              <w:t xml:space="preserve">O projeto deve conter o sistema viário, subdivisão de quadras e lotes, áreas livres de uso público/comum, áreas de equipamentos comunitários, cursos d’água e suas Áreas de Preservação Permanente, áreas não edificáveis, servidão, faixas de domínio de rodovias, e quadro de áreas contendo valores absolutos e porcentagens dos itens citados, em relação à área total da gleba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Lines w:val="1"/>
        <w:pageBreakBefore w:val="0"/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30"/>
        <w:gridCol w:w="1005"/>
        <w:gridCol w:w="870"/>
        <w:tblGridChange w:id="0">
          <w:tblGrid>
            <w:gridCol w:w="6630"/>
            <w:gridCol w:w="1005"/>
            <w:gridCol w:w="870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Lines w:val="1"/>
              <w:pageBreakBefore w:val="0"/>
              <w:tabs>
                <w:tab w:val="left" w:leader="none" w:pos="7938"/>
              </w:tabs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INFORMAÇÕES BÁSICAS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Lines w:val="1"/>
              <w:pageBreakBefore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Está previsto implantação de ETE própria para o empreendimento?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Lines w:val="1"/>
              <w:pageBreakBefore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2. Caso a resposta do item 01 seja sim, apresentou cópia de protocolo de requerimento de outorga para lançamento e diluição de efluentes em corpo d’água.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Está prevista captação de água superficial para abastecimento de água para o empreendimento?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Caso a resposta do item 03 seja sim, apresentar cópia de protocolo de requerimento de outorga de direito de uso de recursos hídricos para captação em corpo d’água superficial.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Lines w:val="1"/>
              <w:pageBreakBefore w:val="0"/>
              <w:spacing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5. A área do empreendimento apresenta declividades entre 30%  a 45%; 45 a 100% e maior que 100%?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Lines w:val="1"/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 Caso a resposta do item 05 seja sim, apresentou estudo geotécnico e que ateste a estabilidade e a segurança do terreno, descrevendo os possíveis riscos e as medidas mitigadoras que possibilitem a ocupação da área.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O empreendimento será ou está implantado no entorno de patrimônio histórico cultural tombado?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 Caso a resposta do item 07 seja sim, apresentou manifestação da Secretaria Estadual de Cultura (SECULT) quanto às restrições existentes para a instalação do empreendimento.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 Há registros de ocorrência de sítios arqueológicos na área do empreendimento?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Caso a resposta do item 09 seja sim, apresentou manifestação do Instituto do Patrimônio Histórico e Artístico Nacional (IPHAN), quanto às restrições existentes para a instalação do empreendimento.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 O empreendimento está localizado às margens de rodovia ou é cortado por alguma?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12.  Caso a resposta do item 10 seja sim, apresentou manifestação do Departamento Nacional de Infraestrutura e Transportes (DNIT) para rodovias federais ou Departamento de Estradas e Rodagens (DER-ES) para rodovias estaduais, informando a largura da faixa de domínio para o trecho no qual o empreendimento será implantado.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13. A Matrícula do imóvel indica que ele está registrado como imóvel rural?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pageBreakBefore w:val="0"/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14. Caso a resposta do item 13 seja sim, apresentou audiência do Instituto Nacional de Colonização e Reforma Agrária (INCRA), para os casos de alterações de uso do solo rural para fins urbanos.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Lines w:val="1"/>
        <w:pageBreakBefore w:val="0"/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OBS.:</w:t>
      </w:r>
      <w:r w:rsidDel="00000000" w:rsidR="00000000" w:rsidRPr="00000000">
        <w:rPr>
          <w:i w:val="1"/>
          <w:rtl w:val="0"/>
        </w:rPr>
        <w:t xml:space="preserve"> Antes dos documentos serem protocolados, o responsável pelos mesmos, deverá se encaminhar a Secretaria de Agricultura e Meio Ambiente para conferência e geração do boleto bancário, após pagamento anexar a cópia do comprovante ao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7.176357905757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.5462473131456"/>
        <w:gridCol w:w="2025"/>
        <w:gridCol w:w="1245"/>
        <w:gridCol w:w="3081.630110592612"/>
        <w:tblGridChange w:id="0">
          <w:tblGrid>
            <w:gridCol w:w="2265.5462473131456"/>
            <w:gridCol w:w="2025"/>
            <w:gridCol w:w="1245"/>
            <w:gridCol w:w="3081.630110592612"/>
          </w:tblGrid>
        </w:tblGridChange>
      </w:tblGrid>
      <w:tr>
        <w:trPr>
          <w:cantSplit w:val="0"/>
          <w:trHeight w:val="778.40332031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Ao Sistema de Protocolo-Itarana-ES</w:t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CONFERÊNCIA PELA SECRETARIA DE AGRICULTURA E MEIO AMBIENTE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Assinatura do responsável pela conferência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Local e data</w:t>
            </w:r>
          </w:p>
        </w:tc>
      </w:tr>
    </w:tbl>
    <w:p w:rsidR="00000000" w:rsidDel="00000000" w:rsidP="00000000" w:rsidRDefault="00000000" w:rsidRPr="00000000" w14:paraId="00000058">
      <w:pPr>
        <w:pageBreakBefore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jc w:val="center"/>
        <w:rPr>
          <w:b w:val="1"/>
        </w:rPr>
      </w:pPr>
      <w:r w:rsidDel="00000000" w:rsidR="00000000" w:rsidRPr="00000000">
        <w:rPr>
          <w:i w:val="1"/>
          <w:rtl w:val="0"/>
        </w:rPr>
        <w:t xml:space="preserve">Assinatura do Requerente ou Responsável técnico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-308609</wp:posOffset>
                </wp:positionH>
                <wp:positionV relativeFrom="paragraph">
                  <wp:posOffset>1083945</wp:posOffset>
                </wp:positionV>
                <wp:extent cx="6020753" cy="295275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7988" y="3637125"/>
                          <a:ext cx="6296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*Observação: em caso de alteração de qualquer campo já preenchido pela SEMAMA, o processo será indeferido.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-308609</wp:posOffset>
                </wp:positionH>
                <wp:positionV relativeFrom="paragraph">
                  <wp:posOffset>1083945</wp:posOffset>
                </wp:positionV>
                <wp:extent cx="6020753" cy="295275"/>
                <wp:effectExtent b="0" l="0" r="0" t="0"/>
                <wp:wrapSquare wrapText="bothSides" distB="45720" distT="4572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0753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417" w:top="1829" w:left="1701" w:right="170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62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ageBreakBefore w:val="0"/>
      <w:tabs>
        <w:tab w:val="center" w:leader="none" w:pos="4252"/>
        <w:tab w:val="right" w:leader="none" w:pos="8504"/>
      </w:tabs>
      <w:rPr/>
    </w:pPr>
    <w:bookmarkStart w:colFirst="0" w:colLast="0" w:name="_heading=h.m9izqkbcvcyh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ageBreakBefore w:val="0"/>
      <w:tabs>
        <w:tab w:val="center" w:leader="none" w:pos="4252"/>
        <w:tab w:val="right" w:leader="none" w:pos="8504"/>
      </w:tabs>
      <w:jc w:val="right"/>
      <w:rPr/>
    </w:pPr>
    <w:bookmarkStart w:colFirst="0" w:colLast="0" w:name="_heading=h.v6zdzpomwqql" w:id="2"/>
    <w:bookmarkEnd w:id="2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4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06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90F0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B4F06"/>
  </w:style>
  <w:style w:type="paragraph" w:styleId="Rodap">
    <w:name w:val="footer"/>
    <w:basedOn w:val="Normal"/>
    <w:link w:val="Rodap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4F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0EnZGMQg461AuzCu0EeeBJogkw==">CgMxLjAyCWguM3pueXNoNzIOaC5tOWl6cWtiY3ZjeWgyDmgudjZ6ZHpwb213cXFsOAByITFXWHppcnU4LWhSM3ExenFfS3d3N1prQngzVFJvVzRDQQ==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2020-01-27T15:59:00Z</dcterms:created>
  <dc:creator>Paulo Sergio Martinelli Milli</dc:creator>
</cp:coreProperties>
</file>