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5D17" w:rsidRPr="00235153" w:rsidRDefault="00FB5D17" w:rsidP="00FB5D17">
      <w:pPr>
        <w:spacing w:line="360" w:lineRule="auto"/>
        <w:contextualSpacing/>
        <w:jc w:val="center"/>
        <w:rPr>
          <w:rFonts w:ascii="Century Gothic" w:hAnsi="Century Gothic"/>
          <w:b/>
          <w:sz w:val="28"/>
        </w:rPr>
      </w:pPr>
      <w:r w:rsidRPr="00235153">
        <w:rPr>
          <w:rFonts w:ascii="Century Gothic" w:hAnsi="Century Gothic"/>
          <w:b/>
          <w:sz w:val="28"/>
        </w:rPr>
        <w:t>MEMORIAL DESCRITIVO</w:t>
      </w:r>
    </w:p>
    <w:p w:rsidR="00FB5D17" w:rsidRPr="00231D72" w:rsidRDefault="00FB5D17" w:rsidP="00FB5D17">
      <w:pPr>
        <w:spacing w:line="360" w:lineRule="auto"/>
        <w:contextualSpacing/>
        <w:jc w:val="center"/>
        <w:rPr>
          <w:rFonts w:ascii="Century Gothic" w:hAnsi="Century Gothic"/>
          <w:b/>
          <w:sz w:val="24"/>
          <w:szCs w:val="24"/>
        </w:rPr>
      </w:pPr>
    </w:p>
    <w:p w:rsidR="00FB5D17" w:rsidRPr="00231D72" w:rsidRDefault="00FB5D17" w:rsidP="008410AF">
      <w:pPr>
        <w:spacing w:line="360" w:lineRule="auto"/>
        <w:contextualSpacing/>
        <w:jc w:val="both"/>
        <w:rPr>
          <w:rFonts w:ascii="Century Gothic" w:hAnsi="Century Gothic"/>
          <w:sz w:val="24"/>
          <w:szCs w:val="24"/>
        </w:rPr>
      </w:pPr>
      <w:r w:rsidRPr="00231D72">
        <w:rPr>
          <w:rFonts w:ascii="Century Gothic" w:hAnsi="Century Gothic"/>
          <w:b/>
          <w:sz w:val="24"/>
          <w:szCs w:val="24"/>
        </w:rPr>
        <w:t>Projeto</w:t>
      </w:r>
      <w:r w:rsidRPr="00231D72">
        <w:rPr>
          <w:rFonts w:ascii="Century Gothic" w:hAnsi="Century Gothic"/>
          <w:sz w:val="24"/>
          <w:szCs w:val="24"/>
        </w:rPr>
        <w:t xml:space="preserve">: </w:t>
      </w:r>
      <w:r w:rsidR="007641B1" w:rsidRPr="00231D72">
        <w:rPr>
          <w:rFonts w:ascii="Century Gothic" w:hAnsi="Century Gothic"/>
          <w:sz w:val="24"/>
          <w:szCs w:val="24"/>
        </w:rPr>
        <w:t>Pavimentação</w:t>
      </w:r>
      <w:r w:rsidR="00411FF4" w:rsidRPr="00231D72">
        <w:rPr>
          <w:rFonts w:ascii="Century Gothic" w:hAnsi="Century Gothic"/>
          <w:sz w:val="24"/>
          <w:szCs w:val="24"/>
        </w:rPr>
        <w:t xml:space="preserve"> da </w:t>
      </w:r>
      <w:r w:rsidR="00D7792F">
        <w:rPr>
          <w:rFonts w:ascii="Century Gothic" w:hAnsi="Century Gothic"/>
          <w:sz w:val="24"/>
          <w:szCs w:val="24"/>
        </w:rPr>
        <w:t xml:space="preserve">Rua </w:t>
      </w:r>
      <w:r w:rsidR="00370D6C">
        <w:rPr>
          <w:rFonts w:ascii="Century Gothic" w:hAnsi="Century Gothic"/>
          <w:sz w:val="24"/>
          <w:szCs w:val="24"/>
        </w:rPr>
        <w:t>José Colnago</w:t>
      </w:r>
      <w:r w:rsidR="00957113">
        <w:rPr>
          <w:rFonts w:ascii="Century Gothic" w:hAnsi="Century Gothic"/>
          <w:sz w:val="24"/>
          <w:szCs w:val="24"/>
        </w:rPr>
        <w:t>, Rua Dom Luiz Scortegagna e Alameda Antônio Ferreira de Jesus</w:t>
      </w:r>
      <w:r w:rsidR="00411FF4" w:rsidRPr="00231D72">
        <w:rPr>
          <w:rFonts w:ascii="Century Gothic" w:hAnsi="Century Gothic"/>
          <w:sz w:val="24"/>
          <w:szCs w:val="24"/>
        </w:rPr>
        <w:t>.</w:t>
      </w:r>
      <w:r w:rsidR="007641B1" w:rsidRPr="00231D72">
        <w:rPr>
          <w:rFonts w:ascii="Century Gothic" w:hAnsi="Century Gothic"/>
          <w:sz w:val="24"/>
          <w:szCs w:val="24"/>
        </w:rPr>
        <w:t xml:space="preserve"> </w:t>
      </w:r>
    </w:p>
    <w:p w:rsidR="00FB5D17" w:rsidRPr="00231D72" w:rsidRDefault="00FB5D17" w:rsidP="008410AF">
      <w:pPr>
        <w:spacing w:line="360" w:lineRule="auto"/>
        <w:contextualSpacing/>
        <w:jc w:val="both"/>
        <w:rPr>
          <w:rFonts w:ascii="Century Gothic" w:hAnsi="Century Gothic"/>
          <w:sz w:val="24"/>
          <w:szCs w:val="24"/>
        </w:rPr>
      </w:pPr>
      <w:r w:rsidRPr="00231D72">
        <w:rPr>
          <w:rFonts w:ascii="Century Gothic" w:hAnsi="Century Gothic"/>
          <w:b/>
          <w:sz w:val="24"/>
          <w:szCs w:val="24"/>
        </w:rPr>
        <w:t>Proprietário</w:t>
      </w:r>
      <w:r w:rsidRPr="00231D72">
        <w:rPr>
          <w:rFonts w:ascii="Century Gothic" w:hAnsi="Century Gothic"/>
          <w:sz w:val="24"/>
          <w:szCs w:val="24"/>
        </w:rPr>
        <w:t xml:space="preserve">: </w:t>
      </w:r>
      <w:r w:rsidR="007641B1" w:rsidRPr="00231D72">
        <w:rPr>
          <w:rFonts w:ascii="Century Gothic" w:hAnsi="Century Gothic"/>
          <w:sz w:val="24"/>
          <w:szCs w:val="24"/>
        </w:rPr>
        <w:t>Prefeitura Municipal de</w:t>
      </w:r>
      <w:r w:rsidR="00411FF4" w:rsidRPr="00231D72">
        <w:rPr>
          <w:rFonts w:ascii="Century Gothic" w:hAnsi="Century Gothic"/>
          <w:sz w:val="24"/>
          <w:szCs w:val="24"/>
        </w:rPr>
        <w:t xml:space="preserve"> ITARANA – ES.</w:t>
      </w:r>
    </w:p>
    <w:p w:rsidR="00FB5D17" w:rsidRPr="00231D72" w:rsidRDefault="00FB5D17" w:rsidP="008410AF">
      <w:pPr>
        <w:spacing w:line="360" w:lineRule="auto"/>
        <w:contextualSpacing/>
        <w:jc w:val="both"/>
        <w:rPr>
          <w:rFonts w:ascii="Century Gothic" w:hAnsi="Century Gothic"/>
          <w:sz w:val="24"/>
          <w:szCs w:val="24"/>
        </w:rPr>
      </w:pPr>
      <w:r w:rsidRPr="00231D72">
        <w:rPr>
          <w:rFonts w:ascii="Century Gothic" w:hAnsi="Century Gothic"/>
          <w:b/>
          <w:sz w:val="24"/>
          <w:szCs w:val="24"/>
        </w:rPr>
        <w:t>Localização</w:t>
      </w:r>
      <w:r w:rsidRPr="00231D72">
        <w:rPr>
          <w:rFonts w:ascii="Century Gothic" w:hAnsi="Century Gothic"/>
          <w:sz w:val="24"/>
          <w:szCs w:val="24"/>
        </w:rPr>
        <w:t xml:space="preserve">: </w:t>
      </w:r>
      <w:r w:rsidR="00411FF4" w:rsidRPr="00231D72">
        <w:rPr>
          <w:rFonts w:ascii="Century Gothic" w:hAnsi="Century Gothic"/>
          <w:sz w:val="24"/>
          <w:szCs w:val="24"/>
        </w:rPr>
        <w:t>Centro.</w:t>
      </w:r>
    </w:p>
    <w:p w:rsidR="00FB5D17" w:rsidRPr="00231D72" w:rsidRDefault="00FB5D17" w:rsidP="00231D72">
      <w:pPr>
        <w:spacing w:line="360" w:lineRule="auto"/>
        <w:contextualSpacing/>
        <w:jc w:val="both"/>
        <w:rPr>
          <w:rFonts w:ascii="Century Gothic" w:hAnsi="Century Gothic"/>
          <w:sz w:val="24"/>
          <w:szCs w:val="24"/>
        </w:rPr>
      </w:pPr>
      <w:r w:rsidRPr="00231D72">
        <w:rPr>
          <w:rFonts w:ascii="Century Gothic" w:hAnsi="Century Gothic"/>
          <w:b/>
          <w:sz w:val="24"/>
          <w:szCs w:val="24"/>
        </w:rPr>
        <w:t xml:space="preserve">Área </w:t>
      </w:r>
      <w:r w:rsidR="00FA53FA" w:rsidRPr="00231D72">
        <w:rPr>
          <w:rFonts w:ascii="Century Gothic" w:hAnsi="Century Gothic"/>
          <w:b/>
          <w:sz w:val="24"/>
          <w:szCs w:val="24"/>
        </w:rPr>
        <w:t>de intervenção</w:t>
      </w:r>
      <w:r w:rsidRPr="00231D72">
        <w:rPr>
          <w:rFonts w:ascii="Century Gothic" w:hAnsi="Century Gothic"/>
          <w:sz w:val="24"/>
          <w:szCs w:val="24"/>
        </w:rPr>
        <w:t xml:space="preserve">: </w:t>
      </w:r>
      <w:r w:rsidR="00957113">
        <w:rPr>
          <w:rFonts w:ascii="Century Gothic" w:hAnsi="Century Gothic"/>
          <w:sz w:val="24"/>
          <w:szCs w:val="24"/>
        </w:rPr>
        <w:t>6</w:t>
      </w:r>
      <w:r w:rsidR="0009465A">
        <w:rPr>
          <w:rFonts w:ascii="Century Gothic" w:hAnsi="Century Gothic"/>
          <w:sz w:val="24"/>
          <w:szCs w:val="24"/>
        </w:rPr>
        <w:t>.</w:t>
      </w:r>
      <w:r w:rsidR="00957113">
        <w:rPr>
          <w:rFonts w:ascii="Century Gothic" w:hAnsi="Century Gothic"/>
          <w:sz w:val="24"/>
          <w:szCs w:val="24"/>
        </w:rPr>
        <w:t>900,79</w:t>
      </w:r>
      <w:r w:rsidRPr="00231D72">
        <w:rPr>
          <w:rFonts w:ascii="Century Gothic" w:hAnsi="Century Gothic"/>
          <w:sz w:val="24"/>
          <w:szCs w:val="24"/>
        </w:rPr>
        <w:t xml:space="preserve"> m²</w:t>
      </w:r>
    </w:p>
    <w:p w:rsidR="00231D72" w:rsidRPr="00231D72" w:rsidRDefault="00231D72" w:rsidP="00231D72">
      <w:pPr>
        <w:spacing w:line="360" w:lineRule="auto"/>
        <w:contextualSpacing/>
        <w:jc w:val="both"/>
        <w:rPr>
          <w:rFonts w:ascii="Century Gothic" w:hAnsi="Century Gothic"/>
          <w:sz w:val="24"/>
          <w:szCs w:val="24"/>
        </w:rPr>
      </w:pPr>
    </w:p>
    <w:p w:rsidR="008410AF" w:rsidRPr="00231D72" w:rsidRDefault="008410AF" w:rsidP="00231D72">
      <w:pPr>
        <w:spacing w:before="240" w:line="360" w:lineRule="auto"/>
        <w:contextualSpacing/>
        <w:jc w:val="both"/>
        <w:rPr>
          <w:rFonts w:ascii="Century Gothic" w:hAnsi="Century Gothic"/>
          <w:b/>
          <w:sz w:val="24"/>
          <w:szCs w:val="24"/>
        </w:rPr>
      </w:pPr>
      <w:r w:rsidRPr="00231D72">
        <w:rPr>
          <w:rFonts w:ascii="Century Gothic" w:hAnsi="Century Gothic"/>
          <w:b/>
          <w:sz w:val="24"/>
          <w:szCs w:val="24"/>
        </w:rPr>
        <w:t xml:space="preserve">1 - IDENTIFICAÇÃO </w:t>
      </w:r>
    </w:p>
    <w:p w:rsidR="008410AF" w:rsidRPr="00231D72" w:rsidRDefault="008410AF"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 xml:space="preserve">O presente Memorial tem como objetivo especificar os materiais e técnicas referentes à Pavimentação </w:t>
      </w:r>
      <w:r w:rsidR="00265FD5" w:rsidRPr="00231D72">
        <w:rPr>
          <w:rFonts w:ascii="Century Gothic" w:hAnsi="Century Gothic"/>
          <w:sz w:val="24"/>
          <w:szCs w:val="24"/>
        </w:rPr>
        <w:t xml:space="preserve">em blocos de concreto </w:t>
      </w:r>
      <w:r w:rsidR="00804271">
        <w:rPr>
          <w:rFonts w:ascii="Century Gothic" w:hAnsi="Century Gothic"/>
          <w:sz w:val="24"/>
          <w:szCs w:val="24"/>
        </w:rPr>
        <w:t xml:space="preserve">da </w:t>
      </w:r>
      <w:r w:rsidR="00BC4158">
        <w:rPr>
          <w:rFonts w:ascii="Century Gothic" w:hAnsi="Century Gothic"/>
          <w:sz w:val="24"/>
          <w:szCs w:val="24"/>
        </w:rPr>
        <w:t xml:space="preserve">Rua </w:t>
      </w:r>
      <w:r w:rsidR="00370D6C">
        <w:rPr>
          <w:rFonts w:ascii="Century Gothic" w:hAnsi="Century Gothic"/>
          <w:sz w:val="24"/>
          <w:szCs w:val="24"/>
        </w:rPr>
        <w:t>José Colnago</w:t>
      </w:r>
      <w:r w:rsidR="00265FD5" w:rsidRPr="00231D72">
        <w:rPr>
          <w:rFonts w:ascii="Century Gothic" w:hAnsi="Century Gothic"/>
          <w:sz w:val="24"/>
          <w:szCs w:val="24"/>
        </w:rPr>
        <w:t xml:space="preserve">, localizada </w:t>
      </w:r>
      <w:r w:rsidR="00411FF4" w:rsidRPr="00231D72">
        <w:rPr>
          <w:rFonts w:ascii="Century Gothic" w:hAnsi="Century Gothic"/>
          <w:sz w:val="24"/>
          <w:szCs w:val="24"/>
        </w:rPr>
        <w:t>no Centro</w:t>
      </w:r>
      <w:r w:rsidRPr="00231D72">
        <w:rPr>
          <w:rFonts w:ascii="Century Gothic" w:hAnsi="Century Gothic"/>
          <w:sz w:val="24"/>
          <w:szCs w:val="24"/>
        </w:rPr>
        <w:t>, Itarana – ES.</w:t>
      </w:r>
    </w:p>
    <w:p w:rsidR="00231D72" w:rsidRPr="00231D72" w:rsidRDefault="00231D72" w:rsidP="00231D72">
      <w:pPr>
        <w:spacing w:before="240" w:line="360" w:lineRule="auto"/>
        <w:ind w:firstLine="708"/>
        <w:contextualSpacing/>
        <w:jc w:val="both"/>
        <w:rPr>
          <w:rFonts w:ascii="Century Gothic" w:hAnsi="Century Gothic"/>
          <w:sz w:val="24"/>
          <w:szCs w:val="24"/>
        </w:rPr>
      </w:pPr>
    </w:p>
    <w:p w:rsidR="008410AF" w:rsidRPr="00231D72" w:rsidRDefault="008410AF" w:rsidP="00231D72">
      <w:pPr>
        <w:spacing w:before="240" w:line="360" w:lineRule="auto"/>
        <w:contextualSpacing/>
        <w:jc w:val="both"/>
        <w:rPr>
          <w:rFonts w:ascii="Century Gothic" w:hAnsi="Century Gothic"/>
          <w:b/>
          <w:sz w:val="24"/>
          <w:szCs w:val="24"/>
        </w:rPr>
      </w:pPr>
      <w:r w:rsidRPr="00231D72">
        <w:rPr>
          <w:rFonts w:ascii="Century Gothic" w:hAnsi="Century Gothic"/>
          <w:b/>
          <w:sz w:val="24"/>
          <w:szCs w:val="24"/>
        </w:rPr>
        <w:t xml:space="preserve">2 - CONSIDERAÇÕES GERAIS </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É de responsabilidade da CONTRATADA, o fornecimento de todos os materiais, equipamentos e mão de obra de primeira linha necessária ao cumprimento integral do objeto da licitação, baseando-se nos projetos básicos fornecidos bem como nos respectivos memoriais descritivos, responsabilizando-se pelo atendimento a todos os dispositivos legais vigentes, bem como pelo cumprimento de normas técnicas da ABNT e demais pertinentes, normas de segurança, pagamento de encargos, taxas, emolumentos, etc., e por todos os danos causados às obras e ou serviços, bem como a terceiros, reparando, consertando, substituindo, ressarcindo, etc., os seus respectivos proprietários.</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 xml:space="preserve">Quando houver dúvidas nos projetos, nas especificações, no memorial </w:t>
      </w:r>
      <w:r w:rsidR="00C32067" w:rsidRPr="00231D72">
        <w:rPr>
          <w:rFonts w:ascii="Century Gothic" w:hAnsi="Century Gothic"/>
          <w:sz w:val="24"/>
          <w:szCs w:val="24"/>
        </w:rPr>
        <w:t>deverá</w:t>
      </w:r>
      <w:r w:rsidRPr="00231D72">
        <w:rPr>
          <w:rFonts w:ascii="Century Gothic" w:hAnsi="Century Gothic"/>
          <w:sz w:val="24"/>
          <w:szCs w:val="24"/>
        </w:rPr>
        <w:t xml:space="preserve"> ser </w:t>
      </w:r>
      <w:r w:rsidR="00C32067" w:rsidRPr="00231D72">
        <w:rPr>
          <w:rFonts w:ascii="Century Gothic" w:hAnsi="Century Gothic"/>
          <w:sz w:val="24"/>
          <w:szCs w:val="24"/>
        </w:rPr>
        <w:t>consultada a FISCALIZAÇÃO</w:t>
      </w:r>
      <w:r w:rsidRPr="00231D72">
        <w:rPr>
          <w:rFonts w:ascii="Century Gothic" w:hAnsi="Century Gothic"/>
          <w:sz w:val="24"/>
          <w:szCs w:val="24"/>
        </w:rPr>
        <w:t xml:space="preserve"> e aos projetistas para as definições finais.</w:t>
      </w:r>
    </w:p>
    <w:p w:rsidR="00231D72" w:rsidRPr="00231D72" w:rsidRDefault="00231D72" w:rsidP="00231D72">
      <w:pPr>
        <w:spacing w:before="240" w:line="360" w:lineRule="auto"/>
        <w:ind w:firstLine="708"/>
        <w:contextualSpacing/>
        <w:jc w:val="both"/>
        <w:rPr>
          <w:rFonts w:ascii="Century Gothic" w:hAnsi="Century Gothic"/>
          <w:sz w:val="24"/>
          <w:szCs w:val="24"/>
        </w:rPr>
      </w:pPr>
    </w:p>
    <w:p w:rsidR="007641B1" w:rsidRPr="00231D72" w:rsidRDefault="007641B1" w:rsidP="00231D72">
      <w:pPr>
        <w:spacing w:before="240" w:line="360" w:lineRule="auto"/>
        <w:contextualSpacing/>
        <w:jc w:val="both"/>
        <w:rPr>
          <w:rFonts w:ascii="Century Gothic" w:hAnsi="Century Gothic"/>
          <w:b/>
          <w:sz w:val="24"/>
          <w:szCs w:val="24"/>
        </w:rPr>
      </w:pPr>
      <w:r w:rsidRPr="00231D72">
        <w:rPr>
          <w:rFonts w:ascii="Century Gothic" w:hAnsi="Century Gothic"/>
          <w:b/>
          <w:sz w:val="24"/>
          <w:szCs w:val="24"/>
        </w:rPr>
        <w:t>3 – OBSERVAÇÕES GERAIS</w:t>
      </w:r>
    </w:p>
    <w:p w:rsidR="00136AAD" w:rsidRPr="00231D72" w:rsidRDefault="00136AAD" w:rsidP="00231D72">
      <w:pPr>
        <w:spacing w:before="240" w:line="360" w:lineRule="auto"/>
        <w:ind w:firstLine="426"/>
        <w:contextualSpacing/>
        <w:jc w:val="both"/>
        <w:rPr>
          <w:rFonts w:ascii="Century Gothic" w:hAnsi="Century Gothic"/>
          <w:b/>
          <w:sz w:val="24"/>
          <w:szCs w:val="24"/>
        </w:rPr>
      </w:pPr>
      <w:r w:rsidRPr="00231D72">
        <w:rPr>
          <w:rFonts w:ascii="Century Gothic" w:hAnsi="Century Gothic"/>
          <w:b/>
          <w:sz w:val="24"/>
          <w:szCs w:val="24"/>
        </w:rPr>
        <w:t>3</w:t>
      </w:r>
      <w:r w:rsidR="007641B1" w:rsidRPr="00231D72">
        <w:rPr>
          <w:rFonts w:ascii="Century Gothic" w:hAnsi="Century Gothic"/>
          <w:b/>
          <w:sz w:val="24"/>
          <w:szCs w:val="24"/>
        </w:rPr>
        <w:t>.1</w:t>
      </w:r>
      <w:r w:rsidRPr="00231D72">
        <w:rPr>
          <w:rFonts w:ascii="Century Gothic" w:hAnsi="Century Gothic"/>
          <w:b/>
          <w:sz w:val="24"/>
          <w:szCs w:val="24"/>
        </w:rPr>
        <w:t xml:space="preserve"> – </w:t>
      </w:r>
      <w:r w:rsidR="007641B1" w:rsidRPr="00231D72">
        <w:rPr>
          <w:rFonts w:ascii="Century Gothic" w:hAnsi="Century Gothic"/>
          <w:b/>
          <w:sz w:val="24"/>
          <w:szCs w:val="24"/>
        </w:rPr>
        <w:t>Execução e controle</w:t>
      </w:r>
    </w:p>
    <w:p w:rsidR="004658C1" w:rsidRPr="00231D72" w:rsidRDefault="004658C1" w:rsidP="00231D72">
      <w:pPr>
        <w:spacing w:before="240" w:line="360" w:lineRule="auto"/>
        <w:ind w:firstLine="851"/>
        <w:contextualSpacing/>
        <w:jc w:val="both"/>
        <w:rPr>
          <w:rFonts w:ascii="Century Gothic" w:hAnsi="Century Gothic"/>
          <w:b/>
          <w:sz w:val="24"/>
          <w:szCs w:val="24"/>
        </w:rPr>
      </w:pPr>
      <w:r w:rsidRPr="00231D72">
        <w:rPr>
          <w:rFonts w:ascii="Century Gothic" w:hAnsi="Century Gothic"/>
          <w:b/>
          <w:sz w:val="24"/>
          <w:szCs w:val="24"/>
        </w:rPr>
        <w:t>3.</w:t>
      </w:r>
      <w:r w:rsidR="007641B1" w:rsidRPr="00231D72">
        <w:rPr>
          <w:rFonts w:ascii="Century Gothic" w:hAnsi="Century Gothic"/>
          <w:b/>
          <w:sz w:val="24"/>
          <w:szCs w:val="24"/>
        </w:rPr>
        <w:t>1.1</w:t>
      </w:r>
      <w:r w:rsidRPr="00231D72">
        <w:rPr>
          <w:rFonts w:ascii="Century Gothic" w:hAnsi="Century Gothic"/>
          <w:b/>
          <w:sz w:val="24"/>
          <w:szCs w:val="24"/>
        </w:rPr>
        <w:t xml:space="preserve"> – Responsabilidades</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lastRenderedPageBreak/>
        <w:t xml:space="preserve">Fica </w:t>
      </w:r>
      <w:r w:rsidR="00C32067" w:rsidRPr="00231D72">
        <w:rPr>
          <w:rFonts w:ascii="Century Gothic" w:hAnsi="Century Gothic"/>
          <w:sz w:val="24"/>
          <w:szCs w:val="24"/>
        </w:rPr>
        <w:t>reservada</w:t>
      </w:r>
      <w:r w:rsidRPr="00231D72">
        <w:rPr>
          <w:rFonts w:ascii="Century Gothic" w:hAnsi="Century Gothic"/>
          <w:sz w:val="24"/>
          <w:szCs w:val="24"/>
        </w:rPr>
        <w:t xml:space="preserve"> a PREFEITURA MUNICIPAL DE ITARANA-ES, neste </w:t>
      </w:r>
      <w:r w:rsidR="00C32067" w:rsidRPr="00231D72">
        <w:rPr>
          <w:rFonts w:ascii="Century Gothic" w:hAnsi="Century Gothic"/>
          <w:sz w:val="24"/>
          <w:szCs w:val="24"/>
        </w:rPr>
        <w:t>ato representado</w:t>
      </w:r>
      <w:r w:rsidRPr="00231D72">
        <w:rPr>
          <w:rFonts w:ascii="Century Gothic" w:hAnsi="Century Gothic"/>
          <w:sz w:val="24"/>
          <w:szCs w:val="24"/>
        </w:rPr>
        <w:t xml:space="preserve"> pelo SETOR DE ENGENHARIA E PROJETOS, o direito e a autoridade, para resolver todo e qualquer caso singular e porventura omisso neste memorial, e nos demais e que não seja definido em outros documentos contratuais, como o próprio contrato ou outros elementos fornecidos.</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Na existência de serviços não descritos, a CONTRATADA somente poderá executá-los após aprovação da FISCALIZAÇÃO. A omissão de qualquer procedimento ou norma neste memorial, nos projetos, ou em outros documentos contratuais, não exime a CONTRATADA da obrigatoriedade da utilização das melhores técnicas preconizadas para os trabalhos, respeitando os objetivos básicos de funcionalidade e adequação dos resultados, bem como todas as normas da ABNT vigentes, e demais pertinentes.</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Não se poderá alegar, em hipótese alguma, como justificativa ou defesa, pela CONTRATADA, desconhecimento, incompreensão, dúvidas ou esquecimento das cláusulas e condições, do contrato, dos projetos, das especificações técnicas, do memorial, bem como de tudo o que estiver contido nas normas, especificações e métodos da ABNT, e outras normas pertinentes citadas ou não neste memorial. A existência e a atuação da FISCALIZAÇÃO em nada diminuirão as responsabilidades únicas, integrais e exclusivas da CONTRATADA no que concerne aos serviços e suas implicações próximas ou remotas, sempre de conformidade com o contrato, o Código Civil e demais leis ou regulamentos vigentes, no Município, Estado e na União.</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É da máxima importância, que o Engenheiro Residente e ou R.T. promovam um trabalho de equipe com os diferentes profissionais e fornecedores especializados, envolvidos nos serviços, durante todas as fases de organização e construção. A coordenação deverá ser precisa, enfatizando-se a importância do planejamento e da previsão. Não serão toleradas soluções parciais ou improvisadas, ou que não atendam à melhor técnica preconizada para os serviços objetos desta licitação.</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lastRenderedPageBreak/>
        <w:t>Caso haja discrepâncias, as condições especiais do contrato, especificações técnicas gerais e memoriais predominam sobre os projetos, bem como os projetos específicos de cada área predominam sobre os gerais das outras áreas, e as cotas deverão predominar sobre as escalas, devendo o fato, de qualquer forma, ser comunicado com a devida antecedência à FISCALIZAÇÃO, para as providências e compatibilizações necessárias.</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 xml:space="preserve">As especificações, os desenhos dos projetos e o memorial descritivo destinam-se a descrição e a execução dos serviços completamente acabados nos termos deste memorial e objeto da contratação, e com </w:t>
      </w:r>
      <w:r w:rsidR="00232057" w:rsidRPr="00231D72">
        <w:rPr>
          <w:rFonts w:ascii="Century Gothic" w:hAnsi="Century Gothic"/>
          <w:sz w:val="24"/>
          <w:szCs w:val="24"/>
        </w:rPr>
        <w:t>todos os</w:t>
      </w:r>
      <w:r w:rsidRPr="00231D72">
        <w:rPr>
          <w:rFonts w:ascii="Century Gothic" w:hAnsi="Century Gothic"/>
          <w:sz w:val="24"/>
          <w:szCs w:val="24"/>
        </w:rPr>
        <w:t xml:space="preserve"> elementos em perfeito funcionamento, de primeira qualidade e bom acabamento. Portanto, estes elementos devem ser considerados complementares entre si, e o que constar de um dos documentos é tão obrigatório como se constasse em todos os demais.</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A CONTRATADA aceita e concorda que os serviços objeto dos documentos contratuais deverão ser complementados em todos os detalhes ainda que cada item necessariamente envolvido não seja especificamente mencionado.</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O profissional residente deverá efetuar todas as correções, interpretações e compatibilizações que forem julgadas necessárias, para o término dos serviços de maneira satisfatória, sempre em conjunto com a FISCALIZAÇÃO.</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 xml:space="preserve">A CONTRATADA </w:t>
      </w:r>
      <w:r w:rsidR="00232057" w:rsidRPr="00231D72">
        <w:rPr>
          <w:rFonts w:ascii="Century Gothic" w:hAnsi="Century Gothic"/>
          <w:sz w:val="24"/>
          <w:szCs w:val="24"/>
        </w:rPr>
        <w:t>deverá</w:t>
      </w:r>
      <w:r w:rsidRPr="00231D72">
        <w:rPr>
          <w:rFonts w:ascii="Century Gothic" w:hAnsi="Century Gothic"/>
          <w:sz w:val="24"/>
          <w:szCs w:val="24"/>
        </w:rPr>
        <w:t xml:space="preserve"> se </w:t>
      </w:r>
      <w:r w:rsidR="00232057" w:rsidRPr="00231D72">
        <w:rPr>
          <w:rFonts w:ascii="Century Gothic" w:hAnsi="Century Gothic"/>
          <w:sz w:val="24"/>
          <w:szCs w:val="24"/>
        </w:rPr>
        <w:t>necessário</w:t>
      </w:r>
      <w:r w:rsidRPr="00231D72">
        <w:rPr>
          <w:rFonts w:ascii="Century Gothic" w:hAnsi="Century Gothic"/>
          <w:sz w:val="24"/>
          <w:szCs w:val="24"/>
        </w:rPr>
        <w:t xml:space="preserve"> manter contato com as repartições competentes, a fim de obter as necessárias aprovações dos serviços a serem executados, bem como fazer os pedidos de ligações e inspeções pertinentes e providenciar todos os materiais e serviços necessários a estas ligações às suas expensas.</w:t>
      </w:r>
    </w:p>
    <w:p w:rsidR="00231D72"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 xml:space="preserve">A CONTRATADA deverá visitar o local dos serviços e inspecionar as condições gerais do terreno, as alimentações das instalações/redes, passagens, redes existentes, taludes, árvores existentes, passeios existentes, cercas existentes, etc., bem como verificar as cotas e demais dimensões do projeto, comparando-as com as medidas e níveis "In Loco", pois </w:t>
      </w:r>
      <w:r w:rsidR="00232057" w:rsidRPr="00231D72">
        <w:rPr>
          <w:rFonts w:ascii="Century Gothic" w:hAnsi="Century Gothic"/>
          <w:sz w:val="24"/>
          <w:szCs w:val="24"/>
        </w:rPr>
        <w:t xml:space="preserve">deverão </w:t>
      </w:r>
      <w:r w:rsidR="00232057" w:rsidRPr="00231D72">
        <w:rPr>
          <w:rFonts w:ascii="Century Gothic" w:hAnsi="Century Gothic"/>
          <w:sz w:val="24"/>
          <w:szCs w:val="24"/>
        </w:rPr>
        <w:lastRenderedPageBreak/>
        <w:t>constar n</w:t>
      </w:r>
      <w:r w:rsidRPr="00231D72">
        <w:rPr>
          <w:rFonts w:ascii="Century Gothic" w:hAnsi="Century Gothic"/>
          <w:sz w:val="24"/>
          <w:szCs w:val="24"/>
        </w:rPr>
        <w:t>a proposta todos os itens necessários à execução total dos serviços, mesmo que não constem da planilha estimativa fornecida, bem como todas as outras demolições, cortes de árvores e adaptações necessárias à conclusão dos serviços, não cabendo, após assinatura do contrato nenhum termo aditivo visando acrescentar itens ou quantitativos previstos inicialmente.</w:t>
      </w:r>
    </w:p>
    <w:p w:rsidR="00231D72" w:rsidRPr="00231D72" w:rsidRDefault="00231D72" w:rsidP="00231D72">
      <w:pPr>
        <w:spacing w:before="240" w:line="360" w:lineRule="auto"/>
        <w:ind w:firstLine="708"/>
        <w:contextualSpacing/>
        <w:jc w:val="both"/>
        <w:rPr>
          <w:rFonts w:ascii="Century Gothic" w:hAnsi="Century Gothic"/>
          <w:sz w:val="24"/>
          <w:szCs w:val="24"/>
        </w:rPr>
      </w:pPr>
    </w:p>
    <w:p w:rsidR="007641B1" w:rsidRPr="00231D72" w:rsidRDefault="007641B1" w:rsidP="00231D72">
      <w:pPr>
        <w:spacing w:before="240" w:line="360" w:lineRule="auto"/>
        <w:ind w:firstLine="851"/>
        <w:contextualSpacing/>
        <w:jc w:val="both"/>
        <w:rPr>
          <w:rFonts w:ascii="Century Gothic" w:hAnsi="Century Gothic"/>
          <w:b/>
          <w:sz w:val="24"/>
          <w:szCs w:val="24"/>
        </w:rPr>
      </w:pPr>
      <w:r w:rsidRPr="00231D72">
        <w:rPr>
          <w:rFonts w:ascii="Century Gothic" w:hAnsi="Century Gothic"/>
          <w:b/>
          <w:sz w:val="24"/>
          <w:szCs w:val="24"/>
        </w:rPr>
        <w:t>3.1.2 – Acompanhamento</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Os serviços serão fiscalizados por pessoal credenciado e designado pela PREFEITURA MUNICIPAL DE ITARANA,</w:t>
      </w:r>
      <w:r w:rsidR="004105A9" w:rsidRPr="00231D72">
        <w:rPr>
          <w:rFonts w:ascii="Century Gothic" w:hAnsi="Century Gothic"/>
          <w:sz w:val="24"/>
          <w:szCs w:val="24"/>
        </w:rPr>
        <w:t xml:space="preserve"> </w:t>
      </w:r>
      <w:r w:rsidRPr="00231D72">
        <w:rPr>
          <w:rFonts w:ascii="Century Gothic" w:hAnsi="Century Gothic"/>
          <w:sz w:val="24"/>
          <w:szCs w:val="24"/>
        </w:rPr>
        <w:t>o qual será doravante, aqui designado FISCALIZAÇÃO.</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Os serviços serão conduzidos por pessoal pertencente à CONTRATADA, competente e capaz de proporcionar serviços tecnicamente bem feitos e de acabamento esmerado, em número compatível com o ritmo dos serviços, para que o cronograma físico e financeiro seja cumprido à risca.</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A CONTRATADA não poderá executar, qualquer serviço que não seja autorizado pela FISCALIZAÇÃO, salvo aqueles que se caracterizem, notadamente, como de emergência e necessários ao andamento ou segurança dos serviços.</w:t>
      </w:r>
    </w:p>
    <w:p w:rsidR="004658C1" w:rsidRPr="00231D72" w:rsidRDefault="004658C1"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 xml:space="preserve">Além dos procedimentos técnicos indicados nos capítulos </w:t>
      </w:r>
      <w:r w:rsidR="004105A9" w:rsidRPr="00231D72">
        <w:rPr>
          <w:rFonts w:ascii="Century Gothic" w:hAnsi="Century Gothic"/>
          <w:sz w:val="24"/>
          <w:szCs w:val="24"/>
        </w:rPr>
        <w:t>a</w:t>
      </w:r>
      <w:r w:rsidRPr="00231D72">
        <w:rPr>
          <w:rFonts w:ascii="Century Gothic" w:hAnsi="Century Gothic"/>
          <w:sz w:val="24"/>
          <w:szCs w:val="24"/>
        </w:rPr>
        <w:t xml:space="preserve"> seguir, terão validade contratual para todos os fins de direito, as normas editadas pela ABNT, </w:t>
      </w:r>
      <w:r w:rsidR="0094513E" w:rsidRPr="00231D72">
        <w:rPr>
          <w:rFonts w:ascii="Century Gothic" w:hAnsi="Century Gothic"/>
          <w:sz w:val="24"/>
          <w:szCs w:val="24"/>
        </w:rPr>
        <w:t>DER,</w:t>
      </w:r>
      <w:r w:rsidRPr="00231D72">
        <w:rPr>
          <w:rFonts w:ascii="Century Gothic" w:hAnsi="Century Gothic"/>
          <w:sz w:val="24"/>
          <w:szCs w:val="24"/>
        </w:rPr>
        <w:t xml:space="preserve"> DNER, e demais normas pertinentes, direta e indiretamente relacionadas, com os materiais e serviços objetos do contrato.</w:t>
      </w:r>
    </w:p>
    <w:p w:rsidR="004658C1" w:rsidRPr="00231D72" w:rsidRDefault="004658C1" w:rsidP="00231D72">
      <w:pPr>
        <w:spacing w:before="240" w:line="360" w:lineRule="auto"/>
        <w:ind w:firstLine="426"/>
        <w:contextualSpacing/>
        <w:jc w:val="both"/>
        <w:rPr>
          <w:rFonts w:ascii="Century Gothic" w:hAnsi="Century Gothic"/>
          <w:sz w:val="24"/>
          <w:szCs w:val="24"/>
        </w:rPr>
      </w:pPr>
      <w:r w:rsidRPr="00231D72">
        <w:rPr>
          <w:rFonts w:ascii="Century Gothic" w:hAnsi="Century Gothic"/>
          <w:sz w:val="24"/>
          <w:szCs w:val="24"/>
        </w:rPr>
        <w:t xml:space="preserve">No caso de serviços executados com materiais fornecidos pela CONTRATADA, que apresentarem defeitos na execução, estes serão refeitos </w:t>
      </w:r>
      <w:r w:rsidR="0094513E" w:rsidRPr="00231D72">
        <w:rPr>
          <w:rFonts w:ascii="Century Gothic" w:hAnsi="Century Gothic"/>
          <w:sz w:val="24"/>
          <w:szCs w:val="24"/>
        </w:rPr>
        <w:t>à custa</w:t>
      </w:r>
      <w:r w:rsidRPr="00231D72">
        <w:rPr>
          <w:rFonts w:ascii="Century Gothic" w:hAnsi="Century Gothic"/>
          <w:sz w:val="24"/>
          <w:szCs w:val="24"/>
        </w:rPr>
        <w:t xml:space="preserve"> da mesma e com material e ou equipamento às suas expensas.</w:t>
      </w:r>
    </w:p>
    <w:p w:rsidR="00231D72" w:rsidRPr="00231D72" w:rsidRDefault="00231D72" w:rsidP="00231D72">
      <w:pPr>
        <w:spacing w:before="240" w:line="360" w:lineRule="auto"/>
        <w:ind w:firstLine="426"/>
        <w:contextualSpacing/>
        <w:jc w:val="both"/>
        <w:rPr>
          <w:rFonts w:ascii="Century Gothic" w:hAnsi="Century Gothic"/>
          <w:sz w:val="24"/>
          <w:szCs w:val="24"/>
        </w:rPr>
      </w:pPr>
    </w:p>
    <w:p w:rsidR="007641B1" w:rsidRPr="00231D72" w:rsidRDefault="007641B1" w:rsidP="00231D72">
      <w:pPr>
        <w:spacing w:before="240" w:line="360" w:lineRule="auto"/>
        <w:ind w:firstLine="426"/>
        <w:contextualSpacing/>
        <w:jc w:val="both"/>
        <w:rPr>
          <w:rFonts w:ascii="Century Gothic" w:hAnsi="Century Gothic"/>
          <w:b/>
          <w:sz w:val="24"/>
          <w:szCs w:val="24"/>
        </w:rPr>
      </w:pPr>
      <w:r w:rsidRPr="00231D72">
        <w:rPr>
          <w:rFonts w:ascii="Century Gothic" w:hAnsi="Century Gothic"/>
          <w:b/>
          <w:sz w:val="24"/>
          <w:szCs w:val="24"/>
        </w:rPr>
        <w:t>3.2 – Observações sobre materiais</w:t>
      </w:r>
    </w:p>
    <w:p w:rsidR="004105A9" w:rsidRPr="00231D72" w:rsidRDefault="007641B1" w:rsidP="00231D72">
      <w:pPr>
        <w:spacing w:before="240" w:line="360" w:lineRule="auto"/>
        <w:ind w:firstLine="851"/>
        <w:contextualSpacing/>
        <w:jc w:val="both"/>
        <w:rPr>
          <w:rFonts w:ascii="Century Gothic" w:hAnsi="Century Gothic"/>
          <w:b/>
          <w:sz w:val="24"/>
          <w:szCs w:val="24"/>
        </w:rPr>
      </w:pPr>
      <w:r w:rsidRPr="00231D72">
        <w:rPr>
          <w:rFonts w:ascii="Century Gothic" w:hAnsi="Century Gothic"/>
          <w:b/>
          <w:sz w:val="24"/>
          <w:szCs w:val="24"/>
        </w:rPr>
        <w:t>3</w:t>
      </w:r>
      <w:r w:rsidR="004105A9" w:rsidRPr="00231D72">
        <w:rPr>
          <w:rFonts w:ascii="Century Gothic" w:hAnsi="Century Gothic"/>
          <w:b/>
          <w:sz w:val="24"/>
          <w:szCs w:val="24"/>
        </w:rPr>
        <w:t>.</w:t>
      </w:r>
      <w:r w:rsidRPr="00231D72">
        <w:rPr>
          <w:rFonts w:ascii="Century Gothic" w:hAnsi="Century Gothic"/>
          <w:b/>
          <w:sz w:val="24"/>
          <w:szCs w:val="24"/>
        </w:rPr>
        <w:t>2.1</w:t>
      </w:r>
      <w:r w:rsidR="004105A9" w:rsidRPr="00231D72">
        <w:rPr>
          <w:rFonts w:ascii="Century Gothic" w:hAnsi="Century Gothic"/>
          <w:b/>
          <w:sz w:val="24"/>
          <w:szCs w:val="24"/>
        </w:rPr>
        <w:t xml:space="preserve"> - Observaçõe</w:t>
      </w:r>
      <w:r w:rsidRPr="00231D72">
        <w:rPr>
          <w:rFonts w:ascii="Century Gothic" w:hAnsi="Century Gothic"/>
          <w:b/>
          <w:sz w:val="24"/>
          <w:szCs w:val="24"/>
        </w:rPr>
        <w:t>s Gerais</w:t>
      </w:r>
    </w:p>
    <w:p w:rsidR="004105A9" w:rsidRPr="00231D72" w:rsidRDefault="004105A9"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 xml:space="preserve">Todos os materiais fornecidos pela CONTRATADA deverão ser de Primeira Qualidade ou Qualidade Extra, entendendo-se primeira qualidade ou </w:t>
      </w:r>
      <w:r w:rsidRPr="00231D72">
        <w:rPr>
          <w:rFonts w:ascii="Century Gothic" w:hAnsi="Century Gothic"/>
          <w:sz w:val="24"/>
          <w:szCs w:val="24"/>
        </w:rPr>
        <w:lastRenderedPageBreak/>
        <w:t xml:space="preserve">qualidade extra, o nível de qualidade mais elevado da linha do material a ser utilizado, satisfazer as especificações da ABNT/INMETRO e demais normas citadas, e ainda, serem de qualidade, modelo, marcas e tipos especificados no projeto, neste </w:t>
      </w:r>
      <w:r w:rsidR="0094513E" w:rsidRPr="00231D72">
        <w:rPr>
          <w:rFonts w:ascii="Century Gothic" w:hAnsi="Century Gothic"/>
          <w:sz w:val="24"/>
          <w:szCs w:val="24"/>
        </w:rPr>
        <w:t>memorial ou nas especificações gerais, e devidamente aprovado pela FISCALIZAÇÃO</w:t>
      </w:r>
      <w:r w:rsidRPr="00231D72">
        <w:rPr>
          <w:rFonts w:ascii="Century Gothic" w:hAnsi="Century Gothic"/>
          <w:sz w:val="24"/>
          <w:szCs w:val="24"/>
        </w:rPr>
        <w:t>.</w:t>
      </w:r>
    </w:p>
    <w:p w:rsidR="004105A9" w:rsidRPr="00231D72" w:rsidRDefault="004105A9"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Material, equipamento ou serviço equivalente tecnicamente é aquele que apresenta as mesmas características técnicas exigidas, ou seja, de igual valor, desempenham idêntica função e se presta às mesmas condições do material, equipamento ou serviço especificado, sendo que para sua utilização deverá haver aprovação prévia da FISCALIZAÇÃO.</w:t>
      </w:r>
    </w:p>
    <w:p w:rsidR="004105A9" w:rsidRPr="00231D72" w:rsidRDefault="004105A9"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Caso o material especificado nos projetos e ou memorial, tenha saído de linha, ou encontrar obsoleto, o mesmo deverá ser substituído pelo novo material lançado no mercado, desde que comprovada sua eficiência, equivalência e atendimento às condições estabelecidas nos projetos, especificações e contrato.</w:t>
      </w:r>
    </w:p>
    <w:p w:rsidR="004105A9" w:rsidRPr="00231D72" w:rsidRDefault="004105A9"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Quando houver motivos ponderáveis para a substituição de um material especificado por outro, a CONTRATADA, em tempo hábil, apresentará, por escrito, por intermédio da FISCALIZAÇÃO, a proposta de substituição, instruindo-a com as razões determinadas do pedido de orçamento comparativo, de acordo com o que reza o contrato entre as partes sobre a equivalência.</w:t>
      </w:r>
    </w:p>
    <w:p w:rsidR="004105A9" w:rsidRPr="00231D72" w:rsidRDefault="004105A9"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O estudo e aprovação pela PREFEITURA, dos pedidos de substituição, só serão efetuados quando cumpridas as seguintes exigências:</w:t>
      </w:r>
    </w:p>
    <w:p w:rsidR="00231D72" w:rsidRPr="00231D72" w:rsidRDefault="004105A9" w:rsidP="00231D72">
      <w:pPr>
        <w:pStyle w:val="PargrafodaLista"/>
        <w:numPr>
          <w:ilvl w:val="0"/>
          <w:numId w:val="4"/>
        </w:numPr>
        <w:spacing w:before="240" w:line="360" w:lineRule="auto"/>
        <w:jc w:val="both"/>
        <w:rPr>
          <w:rFonts w:ascii="Century Gothic" w:hAnsi="Century Gothic"/>
          <w:sz w:val="24"/>
          <w:szCs w:val="24"/>
        </w:rPr>
      </w:pPr>
      <w:r w:rsidRPr="00231D72">
        <w:rPr>
          <w:rFonts w:ascii="Century Gothic" w:hAnsi="Century Gothic"/>
          <w:sz w:val="24"/>
          <w:szCs w:val="24"/>
        </w:rPr>
        <w:t>Declaração de que a substituição se fará sem ônus para a CONTRATANTE, no caso de materiais equivalentes.</w:t>
      </w:r>
    </w:p>
    <w:p w:rsidR="00231D72" w:rsidRPr="00231D72" w:rsidRDefault="004105A9" w:rsidP="00231D72">
      <w:pPr>
        <w:pStyle w:val="PargrafodaLista"/>
        <w:numPr>
          <w:ilvl w:val="0"/>
          <w:numId w:val="4"/>
        </w:numPr>
        <w:spacing w:before="240" w:line="360" w:lineRule="auto"/>
        <w:jc w:val="both"/>
        <w:rPr>
          <w:rFonts w:ascii="Century Gothic" w:hAnsi="Century Gothic"/>
          <w:sz w:val="24"/>
          <w:szCs w:val="24"/>
        </w:rPr>
      </w:pPr>
      <w:r w:rsidRPr="00231D72">
        <w:rPr>
          <w:rFonts w:ascii="Century Gothic" w:hAnsi="Century Gothic"/>
          <w:sz w:val="24"/>
          <w:szCs w:val="24"/>
        </w:rPr>
        <w:t xml:space="preserve">Apresentação de provas, pelo interessado, da equivalência técnica do produto proposto ao especificado, compreendendo como peça fundamental o laudo do exame comparativo dos materiais, efetuado por laboratório tecnológico idôneo, </w:t>
      </w:r>
      <w:r w:rsidR="0094513E" w:rsidRPr="00231D72">
        <w:rPr>
          <w:rFonts w:ascii="Century Gothic" w:hAnsi="Century Gothic"/>
          <w:sz w:val="24"/>
          <w:szCs w:val="24"/>
        </w:rPr>
        <w:t>a</w:t>
      </w:r>
      <w:r w:rsidRPr="00231D72">
        <w:rPr>
          <w:rFonts w:ascii="Century Gothic" w:hAnsi="Century Gothic"/>
          <w:sz w:val="24"/>
          <w:szCs w:val="24"/>
        </w:rPr>
        <w:t xml:space="preserve"> critério da FISCALIZAÇÃO.</w:t>
      </w:r>
    </w:p>
    <w:p w:rsidR="00231D72" w:rsidRPr="00231D72" w:rsidRDefault="004105A9" w:rsidP="00231D72">
      <w:pPr>
        <w:pStyle w:val="PargrafodaLista"/>
        <w:numPr>
          <w:ilvl w:val="0"/>
          <w:numId w:val="4"/>
        </w:numPr>
        <w:spacing w:before="240" w:line="360" w:lineRule="auto"/>
        <w:jc w:val="both"/>
        <w:rPr>
          <w:rFonts w:ascii="Century Gothic" w:hAnsi="Century Gothic"/>
          <w:sz w:val="24"/>
          <w:szCs w:val="24"/>
        </w:rPr>
      </w:pPr>
      <w:r w:rsidRPr="00231D72">
        <w:rPr>
          <w:rFonts w:ascii="Century Gothic" w:hAnsi="Century Gothic"/>
          <w:sz w:val="24"/>
          <w:szCs w:val="24"/>
        </w:rPr>
        <w:t xml:space="preserve">Indicação de marca, nome de fabricante ou tipo comercial, que se destinam a definir o tipo e o padrão de </w:t>
      </w:r>
      <w:r w:rsidR="0094513E" w:rsidRPr="00231D72">
        <w:rPr>
          <w:rFonts w:ascii="Century Gothic" w:hAnsi="Century Gothic"/>
          <w:sz w:val="24"/>
          <w:szCs w:val="24"/>
        </w:rPr>
        <w:t>qualidade requerida</w:t>
      </w:r>
      <w:r w:rsidRPr="00231D72">
        <w:rPr>
          <w:rFonts w:ascii="Century Gothic" w:hAnsi="Century Gothic"/>
          <w:sz w:val="24"/>
          <w:szCs w:val="24"/>
        </w:rPr>
        <w:t>.</w:t>
      </w:r>
    </w:p>
    <w:p w:rsidR="00231D72" w:rsidRPr="00231D72" w:rsidRDefault="004105A9" w:rsidP="00231D72">
      <w:pPr>
        <w:pStyle w:val="PargrafodaLista"/>
        <w:numPr>
          <w:ilvl w:val="0"/>
          <w:numId w:val="4"/>
        </w:numPr>
        <w:spacing w:before="240" w:line="360" w:lineRule="auto"/>
        <w:jc w:val="both"/>
        <w:rPr>
          <w:rFonts w:ascii="Century Gothic" w:hAnsi="Century Gothic"/>
          <w:sz w:val="24"/>
          <w:szCs w:val="24"/>
        </w:rPr>
      </w:pPr>
      <w:r w:rsidRPr="00231D72">
        <w:rPr>
          <w:rFonts w:ascii="Century Gothic" w:hAnsi="Century Gothic"/>
          <w:sz w:val="24"/>
          <w:szCs w:val="24"/>
        </w:rPr>
        <w:lastRenderedPageBreak/>
        <w:t>A substituição do material especificado, de acordo com as normas da ABNT, só poderá ser feita quando autorizada pela FISCALIZAÇÃO e nos casos previstos no contrato.</w:t>
      </w:r>
    </w:p>
    <w:p w:rsidR="004105A9" w:rsidRPr="00231D72" w:rsidRDefault="004105A9" w:rsidP="00231D72">
      <w:pPr>
        <w:pStyle w:val="PargrafodaLista"/>
        <w:numPr>
          <w:ilvl w:val="0"/>
          <w:numId w:val="4"/>
        </w:numPr>
        <w:spacing w:before="240" w:line="360" w:lineRule="auto"/>
        <w:jc w:val="both"/>
        <w:rPr>
          <w:rFonts w:ascii="Century Gothic" w:hAnsi="Century Gothic"/>
          <w:sz w:val="24"/>
          <w:szCs w:val="24"/>
        </w:rPr>
      </w:pPr>
      <w:r w:rsidRPr="00231D72">
        <w:rPr>
          <w:rFonts w:ascii="Century Gothic" w:hAnsi="Century Gothic"/>
          <w:sz w:val="24"/>
          <w:szCs w:val="24"/>
        </w:rPr>
        <w:t xml:space="preserve">Outros casos não previstos serão resolvidos pela FISCALIZAÇÃO, </w:t>
      </w:r>
      <w:r w:rsidR="0094513E" w:rsidRPr="00231D72">
        <w:rPr>
          <w:rFonts w:ascii="Century Gothic" w:hAnsi="Century Gothic"/>
          <w:sz w:val="24"/>
          <w:szCs w:val="24"/>
        </w:rPr>
        <w:t>depois de</w:t>
      </w:r>
      <w:r w:rsidRPr="00231D72">
        <w:rPr>
          <w:rFonts w:ascii="Century Gothic" w:hAnsi="Century Gothic"/>
          <w:sz w:val="24"/>
          <w:szCs w:val="24"/>
        </w:rPr>
        <w:t xml:space="preserve"> satisfeitas as exigências dos motivos ponderáveis ou aprovada </w:t>
      </w:r>
      <w:r w:rsidR="0094513E" w:rsidRPr="00231D72">
        <w:rPr>
          <w:rFonts w:ascii="Century Gothic" w:hAnsi="Century Gothic"/>
          <w:sz w:val="24"/>
          <w:szCs w:val="24"/>
        </w:rPr>
        <w:t>à</w:t>
      </w:r>
      <w:r w:rsidRPr="00231D72">
        <w:rPr>
          <w:rFonts w:ascii="Century Gothic" w:hAnsi="Century Gothic"/>
          <w:sz w:val="24"/>
          <w:szCs w:val="24"/>
        </w:rPr>
        <w:t xml:space="preserve"> possibilidade de atendê-las.</w:t>
      </w:r>
    </w:p>
    <w:p w:rsidR="007641B1" w:rsidRPr="00231D72" w:rsidRDefault="007641B1" w:rsidP="00231D72">
      <w:pPr>
        <w:spacing w:before="240" w:line="360" w:lineRule="auto"/>
        <w:ind w:firstLine="851"/>
        <w:contextualSpacing/>
        <w:jc w:val="both"/>
        <w:rPr>
          <w:rFonts w:ascii="Century Gothic" w:hAnsi="Century Gothic"/>
          <w:b/>
          <w:sz w:val="24"/>
          <w:szCs w:val="24"/>
        </w:rPr>
      </w:pPr>
      <w:r w:rsidRPr="00231D72">
        <w:rPr>
          <w:rFonts w:ascii="Century Gothic" w:hAnsi="Century Gothic"/>
          <w:b/>
          <w:sz w:val="24"/>
          <w:szCs w:val="24"/>
        </w:rPr>
        <w:t>3.2.2 – Segurança geral</w:t>
      </w:r>
    </w:p>
    <w:p w:rsidR="004105A9" w:rsidRPr="00231D72" w:rsidRDefault="004105A9"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 xml:space="preserve">Toda a área do canteiro das obras deverá ser sinalizada, através de placas, quanto </w:t>
      </w:r>
      <w:r w:rsidR="0094513E" w:rsidRPr="00231D72">
        <w:rPr>
          <w:rFonts w:ascii="Century Gothic" w:hAnsi="Century Gothic"/>
          <w:sz w:val="24"/>
          <w:szCs w:val="24"/>
        </w:rPr>
        <w:t>à</w:t>
      </w:r>
      <w:r w:rsidRPr="00231D72">
        <w:rPr>
          <w:rFonts w:ascii="Century Gothic" w:hAnsi="Century Gothic"/>
          <w:sz w:val="24"/>
          <w:szCs w:val="24"/>
        </w:rPr>
        <w:t xml:space="preserve"> movimentação de veículos, indicações de perigo, instalações e prevenção de acidentes.</w:t>
      </w:r>
    </w:p>
    <w:p w:rsidR="004105A9" w:rsidRPr="00231D72" w:rsidRDefault="004105A9"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 xml:space="preserve">Instalações apropriadas para combate a incêndios deverão ser previstas em todas as edificações e áreas de serviço sujeitas </w:t>
      </w:r>
      <w:r w:rsidR="0094513E" w:rsidRPr="00231D72">
        <w:rPr>
          <w:rFonts w:ascii="Century Gothic" w:hAnsi="Century Gothic"/>
          <w:sz w:val="24"/>
          <w:szCs w:val="24"/>
        </w:rPr>
        <w:t>a</w:t>
      </w:r>
      <w:r w:rsidRPr="00231D72">
        <w:rPr>
          <w:rFonts w:ascii="Century Gothic" w:hAnsi="Century Gothic"/>
          <w:sz w:val="24"/>
          <w:szCs w:val="24"/>
        </w:rPr>
        <w:t xml:space="preserve"> incêndios, incluindo-se o canteiro de serviços, almoxarifados e adjacências.</w:t>
      </w:r>
    </w:p>
    <w:p w:rsidR="004105A9" w:rsidRPr="00231D72" w:rsidRDefault="004105A9" w:rsidP="00231D72">
      <w:pPr>
        <w:spacing w:before="240" w:line="360" w:lineRule="auto"/>
        <w:contextualSpacing/>
        <w:jc w:val="both"/>
        <w:rPr>
          <w:rFonts w:ascii="Century Gothic" w:hAnsi="Century Gothic"/>
          <w:sz w:val="24"/>
          <w:szCs w:val="24"/>
        </w:rPr>
      </w:pPr>
      <w:r w:rsidRPr="00231D72">
        <w:rPr>
          <w:rFonts w:ascii="Century Gothic" w:hAnsi="Century Gothic"/>
          <w:sz w:val="24"/>
          <w:szCs w:val="24"/>
        </w:rPr>
        <w:t>Todos os panos, estopas, trapos oleosos e outros elementos que possam ocasionar fogo deverão ser mantidos em recipiente de metal e removidos para fora das edificações ou de suas proximidades, e das proximidades dos serviços, cada noite, e sob nenhuma hipótese serão deixados acumular. Todas as precauções deverão ser tomadas para evitar combustão espontânea.</w:t>
      </w:r>
    </w:p>
    <w:p w:rsidR="004105A9" w:rsidRPr="00231D72" w:rsidRDefault="004105A9"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Deverá ser prevista uma equipe de segurança interna para controle e vigia das instalações, almoxarifados, etc. e disciplina interna, cabendo à CONTRATADA toda a responsabilidade por quaisquer desvios ou danos, furtos, decorrentes da negligência durante a execução dos serviços até a sua entrega definitiva.</w:t>
      </w:r>
    </w:p>
    <w:p w:rsidR="004105A9" w:rsidRPr="00231D72" w:rsidRDefault="004105A9" w:rsidP="00231D72">
      <w:pPr>
        <w:spacing w:before="240" w:line="360" w:lineRule="auto"/>
        <w:ind w:firstLine="708"/>
        <w:contextualSpacing/>
        <w:jc w:val="both"/>
        <w:rPr>
          <w:rFonts w:ascii="Century Gothic" w:hAnsi="Century Gothic"/>
          <w:sz w:val="24"/>
          <w:szCs w:val="24"/>
        </w:rPr>
      </w:pPr>
      <w:r w:rsidRPr="00231D72">
        <w:rPr>
          <w:rFonts w:ascii="Century Gothic" w:hAnsi="Century Gothic"/>
          <w:sz w:val="24"/>
          <w:szCs w:val="24"/>
        </w:rPr>
        <w:t>Deverá ser obrigatória pelo pessoal que deverá trabalhar nos serviços, a utilização de equipamentos de segurança, como botas, capacetes, cintos de segurança, óculos e demais proteções de acordo com as Normas de Segurança do Trabalho.</w:t>
      </w:r>
    </w:p>
    <w:p w:rsidR="00231D72" w:rsidRDefault="00231D72" w:rsidP="00231D72">
      <w:pPr>
        <w:spacing w:before="240" w:line="360" w:lineRule="auto"/>
        <w:ind w:firstLine="708"/>
        <w:contextualSpacing/>
        <w:jc w:val="both"/>
        <w:rPr>
          <w:rFonts w:ascii="Century Gothic" w:hAnsi="Century Gothic"/>
          <w:sz w:val="24"/>
          <w:szCs w:val="24"/>
        </w:rPr>
      </w:pPr>
    </w:p>
    <w:p w:rsidR="00BC4158" w:rsidRDefault="00BC4158" w:rsidP="00231D72">
      <w:pPr>
        <w:spacing w:before="240" w:line="360" w:lineRule="auto"/>
        <w:ind w:firstLine="708"/>
        <w:contextualSpacing/>
        <w:jc w:val="both"/>
        <w:rPr>
          <w:rFonts w:ascii="Century Gothic" w:hAnsi="Century Gothic"/>
          <w:sz w:val="24"/>
          <w:szCs w:val="24"/>
        </w:rPr>
      </w:pPr>
    </w:p>
    <w:p w:rsidR="00BC4158" w:rsidRPr="00231D72" w:rsidRDefault="00BC4158" w:rsidP="00231D72">
      <w:pPr>
        <w:spacing w:before="240" w:line="360" w:lineRule="auto"/>
        <w:ind w:firstLine="708"/>
        <w:contextualSpacing/>
        <w:jc w:val="both"/>
        <w:rPr>
          <w:rFonts w:ascii="Century Gothic" w:hAnsi="Century Gothic"/>
          <w:sz w:val="24"/>
          <w:szCs w:val="24"/>
        </w:rPr>
      </w:pPr>
    </w:p>
    <w:p w:rsidR="0060766F" w:rsidRPr="00231D72" w:rsidRDefault="0060766F" w:rsidP="00231D72">
      <w:pPr>
        <w:spacing w:before="240" w:line="360" w:lineRule="auto"/>
        <w:contextualSpacing/>
        <w:jc w:val="both"/>
        <w:rPr>
          <w:rFonts w:ascii="Century Gothic" w:hAnsi="Century Gothic"/>
          <w:b/>
          <w:sz w:val="24"/>
          <w:szCs w:val="24"/>
        </w:rPr>
      </w:pPr>
      <w:r w:rsidRPr="00231D72">
        <w:rPr>
          <w:rFonts w:ascii="Century Gothic" w:hAnsi="Century Gothic"/>
          <w:b/>
          <w:sz w:val="24"/>
          <w:szCs w:val="24"/>
        </w:rPr>
        <w:lastRenderedPageBreak/>
        <w:t>4 – SERVIÇOS A EXECUTAR</w:t>
      </w:r>
      <w:r w:rsidR="00957113">
        <w:rPr>
          <w:rFonts w:ascii="Century Gothic" w:hAnsi="Century Gothic"/>
          <w:b/>
          <w:sz w:val="24"/>
          <w:szCs w:val="24"/>
        </w:rPr>
        <w:t xml:space="preserve"> – RUA JOSÉ COLNAGO</w:t>
      </w:r>
    </w:p>
    <w:p w:rsidR="00170674" w:rsidRDefault="00170674" w:rsidP="00231D72">
      <w:pPr>
        <w:spacing w:before="240" w:line="360" w:lineRule="auto"/>
        <w:ind w:firstLine="426"/>
        <w:contextualSpacing/>
        <w:jc w:val="both"/>
        <w:rPr>
          <w:rFonts w:ascii="Century Gothic" w:hAnsi="Century Gothic"/>
          <w:sz w:val="24"/>
          <w:szCs w:val="24"/>
        </w:rPr>
      </w:pPr>
      <w:r w:rsidRPr="00231D72">
        <w:rPr>
          <w:rFonts w:ascii="Century Gothic" w:hAnsi="Century Gothic"/>
          <w:sz w:val="24"/>
          <w:szCs w:val="24"/>
        </w:rPr>
        <w:t>As obras descritas a seguir, devem obedecer rigorosamente às normas técnicas pertinentes. Antes de se iniciar as obras, é necessário à determinação ou locação das coordenadas de projeto, assim como medidas de proteção e sinalização, quando necessárias.</w:t>
      </w:r>
    </w:p>
    <w:p w:rsidR="00DF4A8D" w:rsidRDefault="00DF4A8D" w:rsidP="00DF4A8D">
      <w:pPr>
        <w:spacing w:before="240" w:line="360" w:lineRule="auto"/>
        <w:contextualSpacing/>
        <w:jc w:val="both"/>
        <w:rPr>
          <w:rFonts w:ascii="Century Gothic" w:hAnsi="Century Gothic"/>
          <w:sz w:val="24"/>
          <w:szCs w:val="24"/>
        </w:rPr>
      </w:pPr>
    </w:p>
    <w:p w:rsidR="00DF4A8D" w:rsidRDefault="00DF4A8D" w:rsidP="00DF4A8D">
      <w:pPr>
        <w:spacing w:before="240" w:line="360" w:lineRule="auto"/>
        <w:contextualSpacing/>
        <w:jc w:val="both"/>
        <w:rPr>
          <w:rFonts w:ascii="Century Gothic" w:hAnsi="Century Gothic"/>
          <w:b/>
          <w:sz w:val="24"/>
          <w:szCs w:val="24"/>
        </w:rPr>
      </w:pPr>
      <w:r>
        <w:rPr>
          <w:rFonts w:ascii="Century Gothic" w:hAnsi="Century Gothic"/>
          <w:b/>
          <w:sz w:val="24"/>
          <w:szCs w:val="24"/>
        </w:rPr>
        <w:t>NORMAS TÉCNICAS DA ABNT APLICÁVEIS</w:t>
      </w:r>
    </w:p>
    <w:p w:rsidR="00DF4A8D" w:rsidRDefault="00DF4A8D" w:rsidP="00DF4A8D">
      <w:pPr>
        <w:spacing w:before="240" w:line="360" w:lineRule="auto"/>
        <w:ind w:firstLine="426"/>
        <w:contextualSpacing/>
        <w:jc w:val="both"/>
        <w:rPr>
          <w:rFonts w:ascii="Century Gothic" w:hAnsi="Century Gothic"/>
          <w:sz w:val="24"/>
          <w:szCs w:val="24"/>
        </w:rPr>
      </w:pPr>
      <w:r>
        <w:rPr>
          <w:rFonts w:ascii="Century Gothic" w:hAnsi="Century Gothic"/>
          <w:sz w:val="24"/>
          <w:szCs w:val="24"/>
        </w:rPr>
        <w:t>As normas abaixo e ou suas sucessoras, bem como as demais não citadas neste e nos demais itens a seguir e que se referem ao objeto dos serviços deverão ser os parâmetros mínimos a serem obedecidos para sua perfeita execução.</w:t>
      </w:r>
    </w:p>
    <w:p w:rsidR="00DF4A8D" w:rsidRDefault="00DF4A8D" w:rsidP="00DF4A8D">
      <w:pPr>
        <w:spacing w:before="240" w:line="360" w:lineRule="auto"/>
        <w:ind w:firstLine="426"/>
        <w:contextualSpacing/>
        <w:jc w:val="both"/>
        <w:rPr>
          <w:rFonts w:ascii="Century Gothic" w:hAnsi="Century Gothic"/>
          <w:sz w:val="24"/>
          <w:szCs w:val="24"/>
        </w:rPr>
      </w:pPr>
      <w:r>
        <w:rPr>
          <w:rFonts w:ascii="Century Gothic" w:hAnsi="Century Gothic"/>
          <w:sz w:val="24"/>
          <w:szCs w:val="24"/>
        </w:rPr>
        <w:t xml:space="preserve">Os casos não abordados serão definidos pela </w:t>
      </w:r>
      <w:r>
        <w:rPr>
          <w:rFonts w:ascii="Century Gothic" w:hAnsi="Century Gothic"/>
          <w:b/>
          <w:sz w:val="24"/>
          <w:szCs w:val="24"/>
        </w:rPr>
        <w:t>FISCALIZAÇÃO</w:t>
      </w:r>
      <w:r>
        <w:rPr>
          <w:rFonts w:ascii="Century Gothic" w:hAnsi="Century Gothic"/>
          <w:sz w:val="24"/>
          <w:szCs w:val="24"/>
        </w:rPr>
        <w:t>, de maneira a manter o padrão de qualidade previsto para os serviços em questão e de acordo com as normas vigentes nacionais ou internacionais, e as melhores técnicas preconizadas para o assunto.</w:t>
      </w:r>
    </w:p>
    <w:p w:rsidR="00DF4A8D" w:rsidRDefault="00DF4A8D" w:rsidP="00DF4A8D">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t>NBR – 5681: Controle Tecnológico da Execução de Aterros em Obras de Edificações;</w:t>
      </w:r>
    </w:p>
    <w:p w:rsidR="00DF4A8D" w:rsidRDefault="00DF4A8D" w:rsidP="00DF4A8D">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t>NBR – 12.266: Projeto e Execução de Valas para Assentamento de Tubulação de Água, Esgoto ou Drenagem Urbana;</w:t>
      </w:r>
    </w:p>
    <w:p w:rsidR="00DF4A8D" w:rsidRDefault="00DF4A8D" w:rsidP="00DF4A8D">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t>Especificações Gerais para Obras Rodoviárias – DNER;</w:t>
      </w:r>
    </w:p>
    <w:p w:rsidR="00DF4A8D" w:rsidRDefault="00DF4A8D" w:rsidP="00DF4A8D">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t>Normas e Instruções – DER;</w:t>
      </w:r>
    </w:p>
    <w:p w:rsidR="00DF4A8D" w:rsidRDefault="00DF4A8D" w:rsidP="00DF4A8D">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t>MB – 32/68: Análise Granulométrica;</w:t>
      </w:r>
    </w:p>
    <w:p w:rsidR="00DF4A8D" w:rsidRDefault="00DF4A8D" w:rsidP="00DF4A8D">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t>MB – 30/69: Limite de Liquidez;</w:t>
      </w:r>
    </w:p>
    <w:p w:rsidR="00DF4A8D" w:rsidRDefault="00DF4A8D" w:rsidP="00DF4A8D">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t>MB – 31/69: Limite de Plasticidade;</w:t>
      </w:r>
    </w:p>
    <w:p w:rsidR="00DF4A8D" w:rsidRDefault="00DF4A8D" w:rsidP="00DF4A8D">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t>MB – 33/68: Compactação de Solos;</w:t>
      </w:r>
    </w:p>
    <w:p w:rsidR="00DF4A8D" w:rsidRDefault="00DF4A8D" w:rsidP="00DF4A8D">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t>MB – 28/69: Densidade Real de Solos;</w:t>
      </w:r>
    </w:p>
    <w:p w:rsidR="00DF4A8D" w:rsidRDefault="00DF4A8D" w:rsidP="00DF4A8D">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t>MB – 959/74: Massa Específica Aparente “In Situ”;</w:t>
      </w:r>
    </w:p>
    <w:p w:rsidR="00DF4A8D" w:rsidRDefault="00DF4A8D" w:rsidP="00DF4A8D">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t>NBR – CB-10 1968 EB-00100: Alcatrão para Pavimentação Rodoviária;</w:t>
      </w:r>
    </w:p>
    <w:p w:rsidR="00DF4A8D" w:rsidRDefault="004309FA" w:rsidP="00DF4A8D">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t>NBR – 06831 CB-16 1968 EB-00072: Pedra britada, pedrisco e pó de pedra para base de macadame hidráulico;</w:t>
      </w:r>
    </w:p>
    <w:p w:rsidR="004309FA" w:rsidRDefault="004309FA" w:rsidP="00DF4A8D">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lastRenderedPageBreak/>
        <w:t>NBR – 07207 CB-02 1969 TB-00007: Pavimentação;</w:t>
      </w:r>
    </w:p>
    <w:p w:rsidR="004309FA" w:rsidRDefault="004309FA" w:rsidP="00DF4A8D">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t>NBR – 07208 CB-02 1990 TB-00027: Materiais Betuminosos para emprego em Pavimentação;</w:t>
      </w:r>
    </w:p>
    <w:p w:rsidR="004309FA" w:rsidRDefault="004309FA" w:rsidP="00DF4A8D">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t>NBR – 08352 CB-16 1983 MB-01923: Misturas betuminosas – Determinação da Densidade Aparente;</w:t>
      </w:r>
    </w:p>
    <w:p w:rsidR="004309FA" w:rsidRDefault="004309FA" w:rsidP="004309FA">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t>NBR – 08547 CB-16 1983 MB-01922: Pavimentos flexíveis e semirrígidos – Delineamento da linha de influência longitudinal da bacia de deformação por intermédio da viga de Benkelman;</w:t>
      </w:r>
    </w:p>
    <w:p w:rsidR="004309FA" w:rsidRDefault="004309FA" w:rsidP="004309FA">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t>NBR – 11170 CB-02 1990 TB-00372: Serviços de Pavimentação;</w:t>
      </w:r>
    </w:p>
    <w:p w:rsidR="004309FA" w:rsidRDefault="004309FA" w:rsidP="004309FA">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t>NBR – 11171 CB-02 1990 CB-00192: Serviços de Pavimentação;</w:t>
      </w:r>
    </w:p>
    <w:p w:rsidR="004309FA" w:rsidRDefault="004309FA" w:rsidP="004309FA">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t xml:space="preserve">NBR – 11803 CB-02 1991 EB-02102: </w:t>
      </w:r>
      <w:r w:rsidR="00884E8D">
        <w:rPr>
          <w:rFonts w:ascii="Century Gothic" w:hAnsi="Century Gothic"/>
          <w:sz w:val="24"/>
          <w:szCs w:val="24"/>
        </w:rPr>
        <w:t>Materiais para sub-base ou base de brita graduada tratada com cimento;</w:t>
      </w:r>
    </w:p>
    <w:p w:rsidR="00884E8D" w:rsidRDefault="00884E8D" w:rsidP="004309FA">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t>NBR – 11804 CB-02 1991 EB-02103: Materiais para sub-base ou base de pavimentos estabilizados granulométricamente;</w:t>
      </w:r>
    </w:p>
    <w:p w:rsidR="00884E8D" w:rsidRDefault="00884E8D" w:rsidP="004309FA">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t>NBR – 11805 CB-02 1991 EB-02104: Materiais para sub-base ou base de solo-brita;</w:t>
      </w:r>
    </w:p>
    <w:p w:rsidR="00884E8D" w:rsidRDefault="00884E8D" w:rsidP="004309FA">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t>NBR – 12263 CB-02 1991 NB-01346: Execução de sub-base ou base estabilizada granulométricamente;</w:t>
      </w:r>
    </w:p>
    <w:p w:rsidR="00884E8D" w:rsidRDefault="00884E8D" w:rsidP="004309FA">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t>NB – 12307 CB-02 1992 EB-01391: Regularização de Subleito – procedimento;</w:t>
      </w:r>
    </w:p>
    <w:p w:rsidR="00884E8D" w:rsidRDefault="00884E8D" w:rsidP="004309FA">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t>NBR – 12583 CB-02 1992 MB-03534: Agregado graúdo – Verificação da adesividade e ligante betuminoso – método de ensaio;</w:t>
      </w:r>
    </w:p>
    <w:p w:rsidR="00884E8D" w:rsidRPr="004309FA" w:rsidRDefault="00884E8D" w:rsidP="004309FA">
      <w:pPr>
        <w:pStyle w:val="PargrafodaLista"/>
        <w:numPr>
          <w:ilvl w:val="0"/>
          <w:numId w:val="8"/>
        </w:numPr>
        <w:spacing w:before="240" w:line="360" w:lineRule="auto"/>
        <w:jc w:val="both"/>
        <w:rPr>
          <w:rFonts w:ascii="Century Gothic" w:hAnsi="Century Gothic"/>
          <w:sz w:val="24"/>
          <w:szCs w:val="24"/>
        </w:rPr>
      </w:pPr>
      <w:r>
        <w:rPr>
          <w:rFonts w:ascii="Century Gothic" w:hAnsi="Century Gothic"/>
          <w:sz w:val="24"/>
          <w:szCs w:val="24"/>
        </w:rPr>
        <w:t>NBR – 12584 CB-02 1992 MB-03535: Agregado miúdo – Verificação de adesividade e ligante betuminoso – método de ensaio;</w:t>
      </w:r>
    </w:p>
    <w:p w:rsidR="009E1724" w:rsidRDefault="009E1724" w:rsidP="00231D72">
      <w:pPr>
        <w:spacing w:before="240" w:line="360" w:lineRule="auto"/>
        <w:ind w:firstLine="426"/>
        <w:contextualSpacing/>
        <w:jc w:val="both"/>
        <w:rPr>
          <w:rFonts w:ascii="Century Gothic" w:hAnsi="Century Gothic"/>
          <w:b/>
          <w:sz w:val="24"/>
          <w:szCs w:val="24"/>
        </w:rPr>
      </w:pPr>
      <w:r>
        <w:rPr>
          <w:rFonts w:ascii="Century Gothic" w:hAnsi="Century Gothic"/>
          <w:b/>
          <w:sz w:val="24"/>
          <w:szCs w:val="24"/>
        </w:rPr>
        <w:t>4.1 – Serviços topográficos e de marcação em geral</w:t>
      </w:r>
    </w:p>
    <w:p w:rsidR="009E1724" w:rsidRDefault="009E1724" w:rsidP="00F65FC0">
      <w:pPr>
        <w:spacing w:before="240" w:line="360" w:lineRule="auto"/>
        <w:ind w:firstLine="426"/>
        <w:contextualSpacing/>
        <w:jc w:val="both"/>
        <w:rPr>
          <w:rFonts w:ascii="Century Gothic" w:hAnsi="Century Gothic"/>
          <w:sz w:val="24"/>
          <w:szCs w:val="24"/>
        </w:rPr>
      </w:pPr>
      <w:r>
        <w:rPr>
          <w:rFonts w:ascii="Century Gothic" w:hAnsi="Century Gothic"/>
          <w:sz w:val="24"/>
          <w:szCs w:val="24"/>
        </w:rPr>
        <w:t xml:space="preserve">A contratada deverá </w:t>
      </w:r>
      <w:r w:rsidR="00F65FC0">
        <w:rPr>
          <w:rFonts w:ascii="Century Gothic" w:hAnsi="Century Gothic"/>
          <w:sz w:val="24"/>
          <w:szCs w:val="24"/>
        </w:rPr>
        <w:t>prever a utilização de equipamentos topográficos ou outros equipamentos adequados ao perfeito levantamento para a locação final dos projetos e greides, bem como para a locação e execução dos serviços de acordo com as locações e os níveis estabelecidos em campo e/ou nos projetos.</w:t>
      </w:r>
    </w:p>
    <w:p w:rsidR="00F65FC0" w:rsidRDefault="00F65FC0" w:rsidP="00F65FC0">
      <w:pPr>
        <w:spacing w:before="240" w:line="360" w:lineRule="auto"/>
        <w:ind w:firstLine="426"/>
        <w:contextualSpacing/>
        <w:jc w:val="both"/>
        <w:rPr>
          <w:rFonts w:ascii="Century Gothic" w:hAnsi="Century Gothic"/>
          <w:sz w:val="24"/>
          <w:szCs w:val="24"/>
        </w:rPr>
      </w:pPr>
      <w:r>
        <w:rPr>
          <w:rFonts w:ascii="Century Gothic" w:hAnsi="Century Gothic"/>
          <w:sz w:val="24"/>
          <w:szCs w:val="24"/>
        </w:rPr>
        <w:lastRenderedPageBreak/>
        <w:t>A contratada deverá inicialmente efetuar o levantamento do local com a locação de edifícios adjacentes, cercas, taludes, árvores, meios-fios, etc., existentes dando condições para o lançamento do leito definitivo das circulações, estacionamentos, etc., seus perfis longitudinais e transversais bem como do greide final, respeitando a pavimentação existente, onde couber.</w:t>
      </w:r>
    </w:p>
    <w:p w:rsidR="00F65FC0" w:rsidRDefault="00F65FC0" w:rsidP="00F65FC0">
      <w:pPr>
        <w:spacing w:before="240" w:line="360" w:lineRule="auto"/>
        <w:ind w:firstLine="426"/>
        <w:contextualSpacing/>
        <w:jc w:val="both"/>
        <w:rPr>
          <w:rFonts w:ascii="Century Gothic" w:hAnsi="Century Gothic"/>
          <w:sz w:val="24"/>
          <w:szCs w:val="24"/>
        </w:rPr>
      </w:pPr>
      <w:r>
        <w:rPr>
          <w:rFonts w:ascii="Century Gothic" w:hAnsi="Century Gothic"/>
          <w:sz w:val="24"/>
          <w:szCs w:val="24"/>
        </w:rPr>
        <w:t>A largura das ruas onde os serviços serão executados, será conforme projeto, sendo em CBUQ, excetuando-se 0,50 metros, onde houver necessidade da sarjeta de concreto.</w:t>
      </w:r>
    </w:p>
    <w:p w:rsidR="00F65FC0" w:rsidRDefault="00F65FC0" w:rsidP="00F65FC0">
      <w:pPr>
        <w:spacing w:before="240" w:line="360" w:lineRule="auto"/>
        <w:ind w:firstLine="426"/>
        <w:contextualSpacing/>
        <w:jc w:val="both"/>
        <w:rPr>
          <w:rFonts w:ascii="Century Gothic" w:hAnsi="Century Gothic"/>
          <w:sz w:val="24"/>
          <w:szCs w:val="24"/>
        </w:rPr>
      </w:pPr>
      <w:r>
        <w:rPr>
          <w:rFonts w:ascii="Century Gothic" w:hAnsi="Century Gothic"/>
          <w:sz w:val="24"/>
          <w:szCs w:val="24"/>
        </w:rPr>
        <w:t>A contratada deverá visitar o local de execução dos serviços, verificar caixas existentes, redes, árvores, taludes, cercas, demais serviços e obras, etc., bem como verificar as cotas e demais dimensões do projeto, comparando-as com as medidas “in loco”, pois deverá constar da proposta todos as demolições, restaurações, remanejamentos de caixas, instalações e adaptações necessárias ao término dos serviços, não cabendo após assinatura do contrato nenhum termo aditivo visando acrescentar tais itens, como já descrito acima.</w:t>
      </w:r>
    </w:p>
    <w:p w:rsidR="00F65FC0" w:rsidRDefault="00F65FC0" w:rsidP="00F65FC0">
      <w:pPr>
        <w:spacing w:before="240" w:line="360" w:lineRule="auto"/>
        <w:ind w:firstLine="426"/>
        <w:contextualSpacing/>
        <w:jc w:val="both"/>
        <w:rPr>
          <w:rFonts w:ascii="Century Gothic" w:hAnsi="Century Gothic"/>
          <w:sz w:val="24"/>
          <w:szCs w:val="24"/>
        </w:rPr>
      </w:pPr>
      <w:r>
        <w:rPr>
          <w:rFonts w:ascii="Century Gothic" w:hAnsi="Century Gothic"/>
          <w:sz w:val="24"/>
          <w:szCs w:val="24"/>
        </w:rPr>
        <w:t>Quaisquer divergências e duvidas serão resolvidas antes do início dos serviços.</w:t>
      </w:r>
    </w:p>
    <w:p w:rsidR="00F65FC0" w:rsidRDefault="00F65FC0" w:rsidP="00F65FC0">
      <w:pPr>
        <w:spacing w:before="240" w:line="360" w:lineRule="auto"/>
        <w:ind w:firstLine="426"/>
        <w:contextualSpacing/>
        <w:jc w:val="both"/>
        <w:rPr>
          <w:rFonts w:ascii="Century Gothic" w:hAnsi="Century Gothic"/>
          <w:sz w:val="24"/>
          <w:szCs w:val="24"/>
        </w:rPr>
      </w:pPr>
      <w:r>
        <w:rPr>
          <w:rFonts w:ascii="Century Gothic" w:hAnsi="Century Gothic"/>
          <w:sz w:val="24"/>
          <w:szCs w:val="24"/>
        </w:rPr>
        <w:t xml:space="preserve">A contratada deverá aceitas as normas, métodos e processos determinados pela </w:t>
      </w:r>
      <w:r w:rsidRPr="00F65FC0">
        <w:rPr>
          <w:rFonts w:ascii="Century Gothic" w:hAnsi="Century Gothic"/>
          <w:b/>
          <w:sz w:val="24"/>
          <w:szCs w:val="24"/>
        </w:rPr>
        <w:t>fiscalização</w:t>
      </w:r>
      <w:r>
        <w:rPr>
          <w:rFonts w:ascii="Century Gothic" w:hAnsi="Century Gothic"/>
          <w:b/>
          <w:sz w:val="24"/>
          <w:szCs w:val="24"/>
        </w:rPr>
        <w:t xml:space="preserve">, </w:t>
      </w:r>
      <w:r w:rsidR="00000292">
        <w:rPr>
          <w:rFonts w:ascii="Century Gothic" w:hAnsi="Century Gothic"/>
          <w:sz w:val="24"/>
          <w:szCs w:val="24"/>
        </w:rPr>
        <w:t>no tocante a qualquer serviço</w:t>
      </w:r>
      <w:r>
        <w:rPr>
          <w:rFonts w:ascii="Century Gothic" w:hAnsi="Century Gothic"/>
          <w:sz w:val="24"/>
          <w:szCs w:val="24"/>
        </w:rPr>
        <w:t xml:space="preserve"> topográfico de nivelamento, e de marcações em geral relativos aos serviços.</w:t>
      </w:r>
    </w:p>
    <w:p w:rsidR="001D4097" w:rsidRPr="00F65FC0" w:rsidRDefault="001D4097" w:rsidP="00F65FC0">
      <w:pPr>
        <w:spacing w:before="240" w:line="360" w:lineRule="auto"/>
        <w:ind w:firstLine="426"/>
        <w:contextualSpacing/>
        <w:jc w:val="both"/>
        <w:rPr>
          <w:rFonts w:ascii="Century Gothic" w:hAnsi="Century Gothic"/>
          <w:sz w:val="24"/>
          <w:szCs w:val="24"/>
        </w:rPr>
      </w:pPr>
    </w:p>
    <w:p w:rsidR="0060766F" w:rsidRPr="00231D72" w:rsidRDefault="0060766F" w:rsidP="00231D72">
      <w:pPr>
        <w:spacing w:before="240" w:line="360" w:lineRule="auto"/>
        <w:ind w:firstLine="426"/>
        <w:contextualSpacing/>
        <w:jc w:val="both"/>
        <w:rPr>
          <w:rFonts w:ascii="Century Gothic" w:hAnsi="Century Gothic"/>
          <w:b/>
          <w:sz w:val="24"/>
          <w:szCs w:val="24"/>
        </w:rPr>
      </w:pPr>
      <w:r w:rsidRPr="00231D72">
        <w:rPr>
          <w:rFonts w:ascii="Century Gothic" w:hAnsi="Century Gothic"/>
          <w:b/>
          <w:sz w:val="24"/>
          <w:szCs w:val="24"/>
        </w:rPr>
        <w:t>4.</w:t>
      </w:r>
      <w:r w:rsidR="001D4097">
        <w:rPr>
          <w:rFonts w:ascii="Century Gothic" w:hAnsi="Century Gothic"/>
          <w:b/>
          <w:sz w:val="24"/>
          <w:szCs w:val="24"/>
        </w:rPr>
        <w:t>2</w:t>
      </w:r>
      <w:r w:rsidRPr="00231D72">
        <w:rPr>
          <w:rFonts w:ascii="Century Gothic" w:hAnsi="Century Gothic"/>
          <w:b/>
          <w:sz w:val="24"/>
          <w:szCs w:val="24"/>
        </w:rPr>
        <w:t xml:space="preserve"> – Serviços preliminares</w:t>
      </w:r>
    </w:p>
    <w:p w:rsidR="0060766F" w:rsidRPr="00231D72" w:rsidRDefault="0060766F" w:rsidP="00231D72">
      <w:pPr>
        <w:spacing w:before="240" w:line="360" w:lineRule="auto"/>
        <w:ind w:firstLine="426"/>
        <w:contextualSpacing/>
        <w:jc w:val="both"/>
        <w:rPr>
          <w:rFonts w:ascii="Century Gothic" w:hAnsi="Century Gothic"/>
          <w:sz w:val="24"/>
          <w:szCs w:val="24"/>
        </w:rPr>
      </w:pPr>
      <w:r w:rsidRPr="00231D72">
        <w:rPr>
          <w:rFonts w:ascii="Century Gothic" w:hAnsi="Century Gothic"/>
          <w:sz w:val="24"/>
          <w:szCs w:val="24"/>
        </w:rPr>
        <w:t xml:space="preserve">Será indispensável </w:t>
      </w:r>
      <w:r w:rsidR="0094513E" w:rsidRPr="00231D72">
        <w:rPr>
          <w:rFonts w:ascii="Century Gothic" w:hAnsi="Century Gothic"/>
          <w:sz w:val="24"/>
          <w:szCs w:val="24"/>
        </w:rPr>
        <w:t>à</w:t>
      </w:r>
      <w:r w:rsidRPr="00231D72">
        <w:rPr>
          <w:rFonts w:ascii="Century Gothic" w:hAnsi="Century Gothic"/>
          <w:sz w:val="24"/>
          <w:szCs w:val="24"/>
        </w:rPr>
        <w:t xml:space="preserve"> colocação de placa na obra, cujos detalhes serão fornecidos pela Prefeitura do local.</w:t>
      </w:r>
    </w:p>
    <w:p w:rsidR="00265FD5" w:rsidRPr="00231D72" w:rsidRDefault="00265FD5" w:rsidP="00231D72">
      <w:pPr>
        <w:spacing w:before="240" w:line="360" w:lineRule="auto"/>
        <w:ind w:firstLine="426"/>
        <w:contextualSpacing/>
        <w:jc w:val="both"/>
        <w:rPr>
          <w:rFonts w:ascii="Century Gothic" w:hAnsi="Century Gothic"/>
          <w:sz w:val="24"/>
          <w:szCs w:val="24"/>
        </w:rPr>
      </w:pPr>
      <w:r w:rsidRPr="00231D72">
        <w:rPr>
          <w:rFonts w:ascii="Century Gothic" w:hAnsi="Century Gothic"/>
          <w:sz w:val="24"/>
          <w:szCs w:val="24"/>
        </w:rPr>
        <w:t>A CONTRATADA deverá executar os serviços necessários à instalação da obra, as instalações provisórias de água, luz e força, correrão por conta da empreiteira.</w:t>
      </w:r>
    </w:p>
    <w:p w:rsidR="00265FD5" w:rsidRPr="00231D72" w:rsidRDefault="00265FD5" w:rsidP="00231D72">
      <w:pPr>
        <w:spacing w:before="240" w:line="360" w:lineRule="auto"/>
        <w:ind w:firstLine="426"/>
        <w:contextualSpacing/>
        <w:jc w:val="both"/>
        <w:rPr>
          <w:rFonts w:ascii="Century Gothic" w:hAnsi="Century Gothic"/>
          <w:sz w:val="24"/>
          <w:szCs w:val="24"/>
        </w:rPr>
      </w:pPr>
      <w:r w:rsidRPr="00231D72">
        <w:rPr>
          <w:rFonts w:ascii="Century Gothic" w:hAnsi="Century Gothic"/>
          <w:sz w:val="24"/>
          <w:szCs w:val="24"/>
        </w:rPr>
        <w:lastRenderedPageBreak/>
        <w:t>A estrutura dos barracões deverá ser implementada de acordo com planilha orçamentária e suas respectivas composições, suas localizações deverão ser previamente aprovadas pela fiscalização.</w:t>
      </w:r>
    </w:p>
    <w:p w:rsidR="00370D6C" w:rsidRDefault="00E36DD6" w:rsidP="001D4097">
      <w:pPr>
        <w:spacing w:before="240" w:line="360" w:lineRule="auto"/>
        <w:ind w:firstLine="426"/>
        <w:contextualSpacing/>
        <w:jc w:val="both"/>
        <w:rPr>
          <w:rFonts w:ascii="Century Gothic" w:hAnsi="Century Gothic"/>
          <w:sz w:val="24"/>
          <w:szCs w:val="24"/>
          <w:u w:val="single"/>
        </w:rPr>
      </w:pPr>
      <w:r w:rsidRPr="00231D72">
        <w:rPr>
          <w:rFonts w:ascii="Century Gothic" w:hAnsi="Century Gothic"/>
          <w:sz w:val="24"/>
          <w:szCs w:val="24"/>
          <w:u w:val="single"/>
        </w:rPr>
        <w:t>Os serviços de acerto de talude, alargamento da via, reparo de rede de esgoto, drenagem ou qualquer outra intervenção que seja necessário, deverá ser executado pela PMI</w:t>
      </w:r>
      <w:r w:rsidR="00334030">
        <w:rPr>
          <w:rFonts w:ascii="Century Gothic" w:hAnsi="Century Gothic"/>
          <w:sz w:val="24"/>
          <w:szCs w:val="24"/>
          <w:u w:val="single"/>
        </w:rPr>
        <w:t>, com exceção dos serviços já previstos na planilha orçamentária</w:t>
      </w:r>
      <w:r w:rsidRPr="00231D72">
        <w:rPr>
          <w:rFonts w:ascii="Century Gothic" w:hAnsi="Century Gothic"/>
          <w:sz w:val="24"/>
          <w:szCs w:val="24"/>
          <w:u w:val="single"/>
        </w:rPr>
        <w:t>.</w:t>
      </w:r>
    </w:p>
    <w:p w:rsidR="00370D6C" w:rsidRPr="00231D72" w:rsidRDefault="00370D6C" w:rsidP="00370D6C">
      <w:pPr>
        <w:spacing w:before="240" w:line="360" w:lineRule="auto"/>
        <w:contextualSpacing/>
        <w:jc w:val="both"/>
        <w:rPr>
          <w:rFonts w:ascii="Century Gothic" w:hAnsi="Century Gothic"/>
          <w:sz w:val="24"/>
          <w:szCs w:val="24"/>
          <w:u w:val="single"/>
        </w:rPr>
      </w:pPr>
    </w:p>
    <w:p w:rsidR="008901D7" w:rsidRDefault="008901D7" w:rsidP="00231D72">
      <w:pPr>
        <w:spacing w:before="240" w:line="360" w:lineRule="auto"/>
        <w:ind w:firstLine="426"/>
        <w:contextualSpacing/>
        <w:jc w:val="both"/>
        <w:rPr>
          <w:rFonts w:ascii="Century Gothic" w:hAnsi="Century Gothic"/>
          <w:b/>
          <w:sz w:val="24"/>
          <w:szCs w:val="24"/>
        </w:rPr>
      </w:pPr>
      <w:r w:rsidRPr="00231D72">
        <w:rPr>
          <w:rFonts w:ascii="Century Gothic" w:hAnsi="Century Gothic"/>
          <w:b/>
          <w:sz w:val="24"/>
          <w:szCs w:val="24"/>
        </w:rPr>
        <w:t>4.</w:t>
      </w:r>
      <w:r w:rsidR="00572CD4">
        <w:rPr>
          <w:rFonts w:ascii="Century Gothic" w:hAnsi="Century Gothic"/>
          <w:b/>
          <w:sz w:val="24"/>
          <w:szCs w:val="24"/>
        </w:rPr>
        <w:t>3</w:t>
      </w:r>
      <w:r w:rsidRPr="00231D72">
        <w:rPr>
          <w:rFonts w:ascii="Century Gothic" w:hAnsi="Century Gothic"/>
          <w:b/>
          <w:sz w:val="24"/>
          <w:szCs w:val="24"/>
        </w:rPr>
        <w:t xml:space="preserve"> – </w:t>
      </w:r>
      <w:r w:rsidR="001D4097">
        <w:rPr>
          <w:rFonts w:ascii="Century Gothic" w:hAnsi="Century Gothic"/>
          <w:b/>
          <w:sz w:val="24"/>
          <w:szCs w:val="24"/>
        </w:rPr>
        <w:t>Pavimentação Asfáltica</w:t>
      </w:r>
    </w:p>
    <w:p w:rsidR="001D4097" w:rsidRDefault="001D4097" w:rsidP="00231D72">
      <w:pPr>
        <w:spacing w:before="240" w:line="360" w:lineRule="auto"/>
        <w:ind w:firstLine="426"/>
        <w:contextualSpacing/>
        <w:jc w:val="both"/>
        <w:rPr>
          <w:rFonts w:ascii="Century Gothic" w:hAnsi="Century Gothic"/>
          <w:sz w:val="24"/>
          <w:szCs w:val="24"/>
        </w:rPr>
      </w:pPr>
      <w:r>
        <w:rPr>
          <w:rFonts w:ascii="Century Gothic" w:hAnsi="Century Gothic"/>
          <w:sz w:val="24"/>
          <w:szCs w:val="24"/>
        </w:rPr>
        <w:t>Deverá ser executada toda pavimentação em CBUQ com 08 cm de espessura, sendo CBUQ em toda a largura da rua, sendo 04 cm de camada pronta – binder e 04 cm de camada pronta – capa, conforme projeto.</w:t>
      </w:r>
    </w:p>
    <w:p w:rsidR="00351687" w:rsidRDefault="00351687" w:rsidP="00231D72">
      <w:pPr>
        <w:spacing w:before="240" w:line="360" w:lineRule="auto"/>
        <w:ind w:firstLine="426"/>
        <w:contextualSpacing/>
        <w:jc w:val="both"/>
        <w:rPr>
          <w:rFonts w:ascii="Century Gothic" w:hAnsi="Century Gothic"/>
          <w:sz w:val="24"/>
          <w:szCs w:val="24"/>
        </w:rPr>
      </w:pPr>
      <w:r>
        <w:rPr>
          <w:rFonts w:ascii="Century Gothic" w:hAnsi="Century Gothic"/>
          <w:sz w:val="24"/>
          <w:szCs w:val="24"/>
        </w:rPr>
        <w:t>A pavimentação asfáltica em CBUQ a ser executada será composta das seguintes fases:</w:t>
      </w:r>
    </w:p>
    <w:p w:rsidR="00351687" w:rsidRDefault="00351687" w:rsidP="00351687">
      <w:pPr>
        <w:spacing w:before="240" w:after="0" w:line="360" w:lineRule="auto"/>
        <w:jc w:val="both"/>
        <w:rPr>
          <w:rFonts w:ascii="Century Gothic" w:hAnsi="Century Gothic"/>
          <w:b/>
          <w:sz w:val="24"/>
          <w:szCs w:val="24"/>
        </w:rPr>
      </w:pPr>
      <w:r>
        <w:rPr>
          <w:rFonts w:ascii="Century Gothic" w:hAnsi="Century Gothic"/>
          <w:sz w:val="24"/>
          <w:szCs w:val="24"/>
        </w:rPr>
        <w:tab/>
      </w:r>
      <w:r>
        <w:rPr>
          <w:rFonts w:ascii="Century Gothic" w:hAnsi="Century Gothic"/>
          <w:b/>
          <w:sz w:val="24"/>
          <w:szCs w:val="24"/>
        </w:rPr>
        <w:t>4.</w:t>
      </w:r>
      <w:r w:rsidR="00572CD4">
        <w:rPr>
          <w:rFonts w:ascii="Century Gothic" w:hAnsi="Century Gothic"/>
          <w:b/>
          <w:sz w:val="24"/>
          <w:szCs w:val="24"/>
        </w:rPr>
        <w:t>3</w:t>
      </w:r>
      <w:r>
        <w:rPr>
          <w:rFonts w:ascii="Century Gothic" w:hAnsi="Century Gothic"/>
          <w:b/>
          <w:sz w:val="24"/>
          <w:szCs w:val="24"/>
        </w:rPr>
        <w:t>.1 – Remendos</w:t>
      </w:r>
    </w:p>
    <w:p w:rsidR="00351687" w:rsidRDefault="00351687" w:rsidP="00351687">
      <w:pPr>
        <w:spacing w:after="0" w:line="360" w:lineRule="auto"/>
        <w:ind w:firstLine="426"/>
        <w:jc w:val="both"/>
        <w:rPr>
          <w:rFonts w:ascii="Century Gothic" w:hAnsi="Century Gothic"/>
          <w:sz w:val="24"/>
          <w:szCs w:val="24"/>
        </w:rPr>
      </w:pPr>
      <w:r>
        <w:rPr>
          <w:rFonts w:ascii="Century Gothic" w:hAnsi="Century Gothic"/>
          <w:sz w:val="24"/>
          <w:szCs w:val="24"/>
        </w:rPr>
        <w:t>Conforme DNER-ES 321-97, promover reparos em buracos e afundamentos. Proceder ao enchimento da caixa com brita graduada ou solo-cimento, em camadas de, no máximo 15 cm de espessura, compactadas com soquetes mecânicos. Após limpeza do local com compressor de ar, imprimir a superfície obtida com asfalto diluído tipo CM-30 formando a camada betuminosa impermeabilizando. Completar o enchimento da caixa com aplicação em concreto betuminoso usinado a quente CBUQ (DNER-ES 313-97) compactado com placa vibratória ou rolo pneumático, restabelecendo o nível da superfície do pavimento existente.</w:t>
      </w:r>
    </w:p>
    <w:p w:rsidR="00351687" w:rsidRDefault="00572CD4" w:rsidP="00351687">
      <w:pPr>
        <w:spacing w:after="0" w:line="360" w:lineRule="auto"/>
        <w:ind w:firstLine="709"/>
        <w:jc w:val="both"/>
        <w:rPr>
          <w:rFonts w:ascii="Century Gothic" w:hAnsi="Century Gothic"/>
          <w:b/>
          <w:sz w:val="24"/>
          <w:szCs w:val="24"/>
        </w:rPr>
      </w:pPr>
      <w:r>
        <w:rPr>
          <w:rFonts w:ascii="Century Gothic" w:hAnsi="Century Gothic"/>
          <w:b/>
          <w:sz w:val="24"/>
          <w:szCs w:val="24"/>
        </w:rPr>
        <w:t>4.3</w:t>
      </w:r>
      <w:r w:rsidR="00351687">
        <w:rPr>
          <w:rFonts w:ascii="Century Gothic" w:hAnsi="Century Gothic"/>
          <w:b/>
          <w:sz w:val="24"/>
          <w:szCs w:val="24"/>
        </w:rPr>
        <w:t>.2 – Pintura de Ligação</w:t>
      </w:r>
    </w:p>
    <w:p w:rsidR="00351687" w:rsidRDefault="00351687" w:rsidP="00351687">
      <w:pPr>
        <w:spacing w:after="0" w:line="360" w:lineRule="auto"/>
        <w:ind w:firstLine="426"/>
        <w:jc w:val="both"/>
        <w:rPr>
          <w:rFonts w:ascii="Century Gothic" w:hAnsi="Century Gothic"/>
          <w:sz w:val="24"/>
          <w:szCs w:val="24"/>
        </w:rPr>
      </w:pPr>
      <w:r>
        <w:rPr>
          <w:rFonts w:ascii="Century Gothic" w:hAnsi="Century Gothic"/>
          <w:sz w:val="24"/>
          <w:szCs w:val="24"/>
        </w:rPr>
        <w:t xml:space="preserve">Consiste na aplicação de uma camada de material betuminoso sobre a superfície do pavimento existente devidamente limpo, antes da execução do revestimento betuminoso, com a finalidade de aumentar a coesão da superfície da base para ligação do material betuminoso empregado, bem </w:t>
      </w:r>
      <w:r>
        <w:rPr>
          <w:rFonts w:ascii="Century Gothic" w:hAnsi="Century Gothic"/>
          <w:sz w:val="24"/>
          <w:szCs w:val="24"/>
        </w:rPr>
        <w:lastRenderedPageBreak/>
        <w:t>como promover condições de aderência entre a base e o revestimento e impermeabilizar a base.</w:t>
      </w:r>
    </w:p>
    <w:p w:rsidR="00351687" w:rsidRDefault="00351687" w:rsidP="00351687">
      <w:pPr>
        <w:spacing w:after="0" w:line="360" w:lineRule="auto"/>
        <w:ind w:firstLine="426"/>
        <w:jc w:val="both"/>
        <w:rPr>
          <w:rFonts w:ascii="Century Gothic" w:hAnsi="Century Gothic"/>
          <w:sz w:val="24"/>
          <w:szCs w:val="24"/>
        </w:rPr>
      </w:pPr>
      <w:r>
        <w:rPr>
          <w:rFonts w:ascii="Century Gothic" w:hAnsi="Century Gothic"/>
          <w:sz w:val="24"/>
          <w:szCs w:val="24"/>
        </w:rPr>
        <w:t>Para a varredura da superfície da base usam-se de preferência, vassouras mecânicas rotativas, podendo, entretanto, ser manual esta operação. O jato de ar comprimido poderá também ser utilizado.</w:t>
      </w:r>
    </w:p>
    <w:p w:rsidR="00351687" w:rsidRDefault="00351687" w:rsidP="00351687">
      <w:pPr>
        <w:spacing w:after="0" w:line="360" w:lineRule="auto"/>
        <w:ind w:firstLine="426"/>
        <w:jc w:val="both"/>
        <w:rPr>
          <w:rFonts w:ascii="Century Gothic" w:hAnsi="Century Gothic"/>
          <w:sz w:val="24"/>
          <w:szCs w:val="24"/>
        </w:rPr>
      </w:pPr>
      <w:r>
        <w:rPr>
          <w:rFonts w:ascii="Century Gothic" w:hAnsi="Century Gothic"/>
          <w:sz w:val="24"/>
          <w:szCs w:val="24"/>
        </w:rPr>
        <w:t>A distribuição do ligante deve ser feita por carros equipados com bomba reguladora de pressão e sistema completo de aquecimento, que permitam a aplicação do material betuminoso em quantidade uniforme.</w:t>
      </w:r>
    </w:p>
    <w:p w:rsidR="00351687" w:rsidRDefault="00351687" w:rsidP="00351687">
      <w:pPr>
        <w:spacing w:after="0" w:line="360" w:lineRule="auto"/>
        <w:ind w:firstLine="426"/>
        <w:jc w:val="both"/>
        <w:rPr>
          <w:rFonts w:ascii="Century Gothic" w:hAnsi="Century Gothic"/>
          <w:sz w:val="24"/>
          <w:szCs w:val="24"/>
        </w:rPr>
      </w:pPr>
      <w:r>
        <w:rPr>
          <w:rFonts w:ascii="Century Gothic" w:hAnsi="Century Gothic"/>
          <w:sz w:val="24"/>
          <w:szCs w:val="24"/>
        </w:rPr>
        <w:t>As barras de distribuição devem ser do tipo circulação plena, com dispositivo que possibilite ajustamentos verticais e larguras variáveis de espalhamento do ligante.</w:t>
      </w:r>
    </w:p>
    <w:p w:rsidR="00351687" w:rsidRDefault="00351687" w:rsidP="00351687">
      <w:pPr>
        <w:spacing w:after="0" w:line="360" w:lineRule="auto"/>
        <w:ind w:firstLine="426"/>
        <w:jc w:val="both"/>
        <w:rPr>
          <w:rFonts w:ascii="Century Gothic" w:hAnsi="Century Gothic"/>
          <w:sz w:val="24"/>
          <w:szCs w:val="24"/>
        </w:rPr>
      </w:pPr>
      <w:r>
        <w:rPr>
          <w:rFonts w:ascii="Century Gothic" w:hAnsi="Century Gothic"/>
          <w:sz w:val="24"/>
          <w:szCs w:val="24"/>
        </w:rPr>
        <w:t xml:space="preserve">Os carros distribuidores devem dispor de tacômetro, calibradores e termômetros, em locais de fácil observação e, ainda, de um espargidor manual, </w:t>
      </w:r>
      <w:r w:rsidR="00B82690">
        <w:rPr>
          <w:rFonts w:ascii="Century Gothic" w:hAnsi="Century Gothic"/>
          <w:sz w:val="24"/>
          <w:szCs w:val="24"/>
        </w:rPr>
        <w:t>para tratamento de pequenas superfícies e correções localizadas.</w:t>
      </w:r>
    </w:p>
    <w:p w:rsidR="00B82690" w:rsidRDefault="00B82690" w:rsidP="00351687">
      <w:pPr>
        <w:spacing w:after="0" w:line="360" w:lineRule="auto"/>
        <w:ind w:firstLine="426"/>
        <w:jc w:val="both"/>
        <w:rPr>
          <w:rFonts w:ascii="Century Gothic" w:hAnsi="Century Gothic"/>
          <w:sz w:val="24"/>
          <w:szCs w:val="24"/>
        </w:rPr>
      </w:pPr>
      <w:r>
        <w:rPr>
          <w:rFonts w:ascii="Century Gothic" w:hAnsi="Century Gothic"/>
          <w:sz w:val="24"/>
          <w:szCs w:val="24"/>
        </w:rPr>
        <w:t>Após a perfeita conformação geométrica da base, procede-se a varredura da sua superfície, de modo a eliminar o pó e o material solto existente.</w:t>
      </w:r>
    </w:p>
    <w:p w:rsidR="00B82690" w:rsidRDefault="00B82690" w:rsidP="00351687">
      <w:pPr>
        <w:spacing w:after="0" w:line="360" w:lineRule="auto"/>
        <w:ind w:firstLine="426"/>
        <w:jc w:val="both"/>
        <w:rPr>
          <w:rFonts w:ascii="Century Gothic" w:hAnsi="Century Gothic"/>
          <w:sz w:val="24"/>
          <w:szCs w:val="24"/>
        </w:rPr>
      </w:pPr>
      <w:r>
        <w:rPr>
          <w:rFonts w:ascii="Century Gothic" w:hAnsi="Century Gothic"/>
          <w:sz w:val="24"/>
          <w:szCs w:val="24"/>
        </w:rPr>
        <w:t>Aplica-se, a seguir o material betuminoso especificado, na temperatura compatível, na quantidade certa e de maneira uniforme. O material betuminoso não deve ser distribuído quando a temperatura ambiente estiver abaixo de 10ºC, ou em dias de chuva, ou quando esta estiver iminente.</w:t>
      </w:r>
    </w:p>
    <w:p w:rsidR="00B82690" w:rsidRDefault="00B82690" w:rsidP="00351687">
      <w:pPr>
        <w:spacing w:after="0" w:line="360" w:lineRule="auto"/>
        <w:ind w:firstLine="426"/>
        <w:jc w:val="both"/>
        <w:rPr>
          <w:rFonts w:ascii="Century Gothic" w:hAnsi="Century Gothic"/>
          <w:sz w:val="24"/>
          <w:szCs w:val="24"/>
        </w:rPr>
      </w:pPr>
      <w:r>
        <w:rPr>
          <w:rFonts w:ascii="Century Gothic" w:hAnsi="Century Gothic"/>
          <w:sz w:val="24"/>
          <w:szCs w:val="24"/>
        </w:rPr>
        <w:t>Deve-se executar a pintura de ligação à área interna em um mesmo turno de trabalho e deixa-la sempre que possível fechada ao trânsito.</w:t>
      </w:r>
    </w:p>
    <w:p w:rsidR="00B82690" w:rsidRDefault="00B82690" w:rsidP="00B82690">
      <w:pPr>
        <w:spacing w:line="360" w:lineRule="auto"/>
        <w:ind w:firstLine="426"/>
        <w:jc w:val="both"/>
        <w:rPr>
          <w:rFonts w:ascii="Century Gothic" w:hAnsi="Century Gothic"/>
          <w:sz w:val="24"/>
          <w:szCs w:val="24"/>
        </w:rPr>
      </w:pPr>
      <w:r>
        <w:rPr>
          <w:rFonts w:ascii="Century Gothic" w:hAnsi="Century Gothic"/>
          <w:sz w:val="24"/>
          <w:szCs w:val="24"/>
        </w:rPr>
        <w:t xml:space="preserve">O material betuminoso poderá a critério da </w:t>
      </w:r>
      <w:r>
        <w:rPr>
          <w:rFonts w:ascii="Century Gothic" w:hAnsi="Century Gothic"/>
          <w:b/>
          <w:sz w:val="24"/>
          <w:szCs w:val="24"/>
        </w:rPr>
        <w:t>FISCALIZAÇÃO,</w:t>
      </w:r>
      <w:r>
        <w:rPr>
          <w:rFonts w:ascii="Century Gothic" w:hAnsi="Century Gothic"/>
          <w:sz w:val="24"/>
          <w:szCs w:val="24"/>
        </w:rPr>
        <w:t xml:space="preserve"> ser examinado em laboratório, bem como sua temperatura de aplicação e quantidades.</w:t>
      </w:r>
      <w:r w:rsidRPr="00B82690">
        <w:rPr>
          <w:rFonts w:ascii="Century Gothic" w:hAnsi="Century Gothic"/>
          <w:sz w:val="24"/>
          <w:szCs w:val="24"/>
        </w:rPr>
        <w:t xml:space="preserve"> </w:t>
      </w:r>
    </w:p>
    <w:p w:rsidR="00B82690" w:rsidRDefault="00572CD4" w:rsidP="00B82690">
      <w:pPr>
        <w:spacing w:after="0" w:line="360" w:lineRule="auto"/>
        <w:ind w:firstLine="709"/>
        <w:jc w:val="both"/>
        <w:rPr>
          <w:rFonts w:ascii="Century Gothic" w:hAnsi="Century Gothic"/>
          <w:b/>
          <w:sz w:val="24"/>
          <w:szCs w:val="24"/>
        </w:rPr>
      </w:pPr>
      <w:r>
        <w:rPr>
          <w:rFonts w:ascii="Century Gothic" w:hAnsi="Century Gothic"/>
          <w:b/>
          <w:sz w:val="24"/>
          <w:szCs w:val="24"/>
        </w:rPr>
        <w:t>4.3</w:t>
      </w:r>
      <w:r w:rsidR="00B82690">
        <w:rPr>
          <w:rFonts w:ascii="Century Gothic" w:hAnsi="Century Gothic"/>
          <w:b/>
          <w:sz w:val="24"/>
          <w:szCs w:val="24"/>
        </w:rPr>
        <w:t>.3 – Concreto Betuminoso Usinado à Quente</w:t>
      </w:r>
    </w:p>
    <w:p w:rsidR="00B82690" w:rsidRDefault="00B82690" w:rsidP="00B82690">
      <w:pPr>
        <w:spacing w:after="0" w:line="360" w:lineRule="auto"/>
        <w:ind w:firstLine="426"/>
        <w:jc w:val="both"/>
        <w:rPr>
          <w:rFonts w:ascii="Century Gothic" w:hAnsi="Century Gothic"/>
          <w:sz w:val="24"/>
          <w:szCs w:val="24"/>
        </w:rPr>
      </w:pPr>
      <w:r>
        <w:rPr>
          <w:rFonts w:ascii="Century Gothic" w:hAnsi="Century Gothic"/>
          <w:sz w:val="24"/>
          <w:szCs w:val="24"/>
        </w:rPr>
        <w:t>O concreto betuminoso consistirá de uma camada de mistura compreendendo agregado, asfalto e filler devidamente dosado, misturada e homogeneizada em usina, espalhada e comprimida a quente.</w:t>
      </w:r>
    </w:p>
    <w:p w:rsidR="00B82690" w:rsidRDefault="00B82690" w:rsidP="00B82690">
      <w:pPr>
        <w:spacing w:after="0" w:line="360" w:lineRule="auto"/>
        <w:ind w:firstLine="426"/>
        <w:jc w:val="both"/>
        <w:rPr>
          <w:rFonts w:ascii="Century Gothic" w:hAnsi="Century Gothic"/>
          <w:sz w:val="24"/>
          <w:szCs w:val="24"/>
        </w:rPr>
      </w:pPr>
      <w:r>
        <w:rPr>
          <w:rFonts w:ascii="Century Gothic" w:hAnsi="Century Gothic"/>
          <w:sz w:val="24"/>
          <w:szCs w:val="24"/>
        </w:rPr>
        <w:t>Cimentos asfálticos, CAP 50/70.</w:t>
      </w:r>
    </w:p>
    <w:p w:rsidR="00B82690" w:rsidRDefault="00C401F4" w:rsidP="00B82690">
      <w:pPr>
        <w:spacing w:after="0" w:line="360" w:lineRule="auto"/>
        <w:ind w:firstLine="426"/>
        <w:jc w:val="both"/>
        <w:rPr>
          <w:rFonts w:ascii="Century Gothic" w:hAnsi="Century Gothic"/>
          <w:sz w:val="24"/>
          <w:szCs w:val="24"/>
        </w:rPr>
      </w:pPr>
      <w:r>
        <w:rPr>
          <w:rFonts w:ascii="Century Gothic" w:hAnsi="Century Gothic"/>
          <w:sz w:val="24"/>
          <w:szCs w:val="24"/>
        </w:rPr>
        <w:lastRenderedPageBreak/>
        <w:t xml:space="preserve">O agregado graúdo deverá ser pedra britada, dentro da granulometria especificada em normas do DER-ES e DNIT, e devidamente aprovado pela </w:t>
      </w:r>
      <w:r>
        <w:rPr>
          <w:rFonts w:ascii="Century Gothic" w:hAnsi="Century Gothic"/>
          <w:b/>
          <w:sz w:val="24"/>
          <w:szCs w:val="24"/>
        </w:rPr>
        <w:t>FISCALIZAÇÃO</w:t>
      </w:r>
      <w:r>
        <w:rPr>
          <w:rFonts w:ascii="Century Gothic" w:hAnsi="Century Gothic"/>
          <w:sz w:val="24"/>
          <w:szCs w:val="24"/>
        </w:rPr>
        <w:t>, e deverá se constituir de fragmentos sãos, duráveis, livre de torrões de argila e substâncias nocivas. O valor máximo tolerado, no ensaio de desgaste Los Angeles, é de 50%. Deve apresentar boa adesividade. Submetido ao ensaio de durabilidade, com sulfato de sódio, não deve apresentar perda superior a 12%, em 5 ciclos. O índice de forma não deve ser inferior a 0,5.</w:t>
      </w:r>
    </w:p>
    <w:p w:rsidR="00C401F4" w:rsidRDefault="00C401F4" w:rsidP="00B82690">
      <w:pPr>
        <w:spacing w:after="0" w:line="360" w:lineRule="auto"/>
        <w:ind w:firstLine="426"/>
        <w:jc w:val="both"/>
        <w:rPr>
          <w:rFonts w:ascii="Century Gothic" w:hAnsi="Century Gothic"/>
          <w:sz w:val="24"/>
          <w:szCs w:val="24"/>
        </w:rPr>
      </w:pPr>
      <w:r>
        <w:rPr>
          <w:rFonts w:ascii="Century Gothic" w:hAnsi="Century Gothic"/>
          <w:sz w:val="24"/>
          <w:szCs w:val="24"/>
        </w:rPr>
        <w:t>As misturas devem atender às especificações da re</w:t>
      </w:r>
      <w:r w:rsidR="002B114D">
        <w:rPr>
          <w:rFonts w:ascii="Century Gothic" w:hAnsi="Century Gothic"/>
          <w:sz w:val="24"/>
          <w:szCs w:val="24"/>
        </w:rPr>
        <w:t>lação betume/vazios ou aos valores mínimos de vazios do agregado mineral dados pela linha inclinada do ábaco pag. 4/9 DNER-ES-P 22-71 das Especificações Gerais para Obras Rodoviárias do DNER.</w:t>
      </w:r>
    </w:p>
    <w:p w:rsidR="002B114D" w:rsidRDefault="002442A7" w:rsidP="00B82690">
      <w:pPr>
        <w:spacing w:after="0" w:line="360" w:lineRule="auto"/>
        <w:ind w:firstLine="426"/>
        <w:jc w:val="both"/>
        <w:rPr>
          <w:rFonts w:ascii="Century Gothic" w:hAnsi="Century Gothic"/>
          <w:sz w:val="24"/>
          <w:szCs w:val="24"/>
        </w:rPr>
      </w:pPr>
      <w:r>
        <w:rPr>
          <w:rFonts w:ascii="Century Gothic" w:hAnsi="Century Gothic"/>
          <w:sz w:val="24"/>
          <w:szCs w:val="24"/>
        </w:rPr>
        <w:t>O equipamento para espalhament</w:t>
      </w:r>
      <w:r w:rsidR="001E4055">
        <w:rPr>
          <w:rFonts w:ascii="Century Gothic" w:hAnsi="Century Gothic"/>
          <w:sz w:val="24"/>
          <w:szCs w:val="24"/>
        </w:rPr>
        <w:t>o e acabamento deverá ser constituído de pavimentadoras automotrizes, capazes de espalhar e conformar a mistura no alinhamento, cotas e abaulamento requeridos. As acabadoras deverão ser equipadas com parafusos sem fim, para colocar a mistura exatamente nas faixas, e possuir dispositivos rápidos e eficientes de direção, além de marchas para frente e para trás. As acabadoras deverão ser equipadas com alisadores e dispositivos para aquecimento dos mesmos, à temperatura requerida, para colocação da mistura sem irregularidades.</w:t>
      </w:r>
    </w:p>
    <w:p w:rsidR="001E4055" w:rsidRDefault="001E4055" w:rsidP="00B82690">
      <w:pPr>
        <w:spacing w:after="0" w:line="360" w:lineRule="auto"/>
        <w:ind w:firstLine="426"/>
        <w:jc w:val="both"/>
        <w:rPr>
          <w:rFonts w:ascii="Century Gothic" w:hAnsi="Century Gothic"/>
          <w:sz w:val="24"/>
          <w:szCs w:val="24"/>
        </w:rPr>
      </w:pPr>
      <w:r>
        <w:rPr>
          <w:rFonts w:ascii="Century Gothic" w:hAnsi="Century Gothic"/>
          <w:sz w:val="24"/>
          <w:szCs w:val="24"/>
        </w:rPr>
        <w:t xml:space="preserve">O equipamento para compressão será constituído por rolo pneumático e rolo metálico liso, tipo tandem, </w:t>
      </w:r>
      <w:r w:rsidR="00050DFE">
        <w:rPr>
          <w:rFonts w:ascii="Century Gothic" w:hAnsi="Century Gothic"/>
          <w:sz w:val="24"/>
          <w:szCs w:val="24"/>
        </w:rPr>
        <w:t xml:space="preserve">ou outro equipamento aprovado pela </w:t>
      </w:r>
      <w:r w:rsidR="00050DFE">
        <w:rPr>
          <w:rFonts w:ascii="Century Gothic" w:hAnsi="Century Gothic"/>
          <w:b/>
          <w:sz w:val="24"/>
          <w:szCs w:val="24"/>
        </w:rPr>
        <w:t xml:space="preserve">FISCALIZAÇÃO. </w:t>
      </w:r>
      <w:r w:rsidR="00050DFE">
        <w:rPr>
          <w:rFonts w:ascii="Century Gothic" w:hAnsi="Century Gothic"/>
          <w:sz w:val="24"/>
          <w:szCs w:val="24"/>
        </w:rPr>
        <w:t xml:space="preserve">Os rolos compressores, tipo tandem, </w:t>
      </w:r>
      <w:r>
        <w:rPr>
          <w:rFonts w:ascii="Century Gothic" w:hAnsi="Century Gothic"/>
          <w:sz w:val="24"/>
          <w:szCs w:val="24"/>
        </w:rPr>
        <w:t>devem ter uma carga 8 a 12 t. Os rolos pneumáticos, autopropulsores, devem ser dotados de pneus que permitam a calibragem de 35 a 120 libras por polegada quadrada.</w:t>
      </w:r>
    </w:p>
    <w:p w:rsidR="001E4055" w:rsidRDefault="001E4055" w:rsidP="00B82690">
      <w:pPr>
        <w:spacing w:after="0" w:line="360" w:lineRule="auto"/>
        <w:ind w:firstLine="426"/>
        <w:jc w:val="both"/>
        <w:rPr>
          <w:rFonts w:ascii="Century Gothic" w:hAnsi="Century Gothic"/>
          <w:sz w:val="24"/>
          <w:szCs w:val="24"/>
        </w:rPr>
      </w:pPr>
      <w:r>
        <w:rPr>
          <w:rFonts w:ascii="Century Gothic" w:hAnsi="Century Gothic"/>
          <w:sz w:val="24"/>
          <w:szCs w:val="24"/>
        </w:rPr>
        <w:t>O equipamento em operação deve ser suficiente para comprimir a mistura à densidade requerida, enquanto esta se encontra em condições de trabalhabilidade.</w:t>
      </w:r>
    </w:p>
    <w:p w:rsidR="001E4055" w:rsidRDefault="00050DFE" w:rsidP="00B82690">
      <w:pPr>
        <w:spacing w:after="0" w:line="360" w:lineRule="auto"/>
        <w:ind w:firstLine="426"/>
        <w:jc w:val="both"/>
        <w:rPr>
          <w:rFonts w:ascii="Century Gothic" w:hAnsi="Century Gothic"/>
          <w:sz w:val="24"/>
          <w:szCs w:val="24"/>
        </w:rPr>
      </w:pPr>
      <w:r>
        <w:rPr>
          <w:rFonts w:ascii="Century Gothic" w:hAnsi="Century Gothic"/>
          <w:sz w:val="24"/>
          <w:szCs w:val="24"/>
        </w:rPr>
        <w:t xml:space="preserve">Os caminhões basculantes para o transporte da mistura, deverão ter caçambas metálicas robustas, limpas e lisas, ligeiramente lubrificadas com </w:t>
      </w:r>
      <w:r>
        <w:rPr>
          <w:rFonts w:ascii="Century Gothic" w:hAnsi="Century Gothic"/>
          <w:sz w:val="24"/>
          <w:szCs w:val="24"/>
        </w:rPr>
        <w:lastRenderedPageBreak/>
        <w:t>água e sabão, óleo cru fino, óleo parafínico, ou solução de cal, de modo a evitar a aderência da mistura às chapas.</w:t>
      </w:r>
    </w:p>
    <w:p w:rsidR="00050DFE" w:rsidRDefault="00050DFE" w:rsidP="00B82690">
      <w:pPr>
        <w:spacing w:after="0" w:line="360" w:lineRule="auto"/>
        <w:ind w:firstLine="426"/>
        <w:jc w:val="both"/>
        <w:rPr>
          <w:rFonts w:ascii="Century Gothic" w:hAnsi="Century Gothic"/>
          <w:sz w:val="24"/>
          <w:szCs w:val="24"/>
        </w:rPr>
      </w:pPr>
      <w:r>
        <w:rPr>
          <w:rFonts w:ascii="Century Gothic" w:hAnsi="Century Gothic"/>
          <w:sz w:val="24"/>
          <w:szCs w:val="24"/>
        </w:rPr>
        <w:t>Sendo decorridos mais de sete dias entre a execução da pintura de ligação e a do revestimento, ou no caso de ter havido trânsito sobre a superfície pintada, deverá ser feita uma pintura de ligação.</w:t>
      </w:r>
    </w:p>
    <w:p w:rsidR="00050DFE" w:rsidRDefault="00050DFE" w:rsidP="00B82690">
      <w:pPr>
        <w:spacing w:after="0" w:line="360" w:lineRule="auto"/>
        <w:ind w:firstLine="426"/>
        <w:jc w:val="both"/>
        <w:rPr>
          <w:rFonts w:ascii="Century Gothic" w:hAnsi="Century Gothic"/>
          <w:sz w:val="24"/>
          <w:szCs w:val="24"/>
        </w:rPr>
      </w:pPr>
      <w:r>
        <w:rPr>
          <w:rFonts w:ascii="Century Gothic" w:hAnsi="Century Gothic"/>
          <w:sz w:val="24"/>
          <w:szCs w:val="24"/>
        </w:rPr>
        <w:t>A temperatura de aplicação do cimento asfáltico deve ser determinada para cada ligante, em função da relação temperatura-viscosidade. A temperatura conveniente é aquela na qual o asfalto apresenta uma viscosidade situada dentro da faixa de 75 e 150 segundos, Saybolt-Furol, indicando-se preferencialmente, a viscosidade de 85 + 10 segundos, Saybolt-Furol.</w:t>
      </w:r>
      <w:r w:rsidR="00813955">
        <w:rPr>
          <w:rFonts w:ascii="Century Gothic" w:hAnsi="Century Gothic"/>
          <w:sz w:val="24"/>
          <w:szCs w:val="24"/>
        </w:rPr>
        <w:t xml:space="preserve"> Entretanto não devem ser feitas mistura a temperaturas inferiores a 107ºC e nem superiores a 177ºC.</w:t>
      </w:r>
    </w:p>
    <w:p w:rsidR="00813955" w:rsidRDefault="00813955" w:rsidP="00B82690">
      <w:pPr>
        <w:spacing w:after="0" w:line="360" w:lineRule="auto"/>
        <w:ind w:firstLine="426"/>
        <w:jc w:val="both"/>
        <w:rPr>
          <w:rFonts w:ascii="Century Gothic" w:hAnsi="Century Gothic"/>
          <w:sz w:val="24"/>
          <w:szCs w:val="24"/>
        </w:rPr>
      </w:pPr>
      <w:r>
        <w:rPr>
          <w:rFonts w:ascii="Century Gothic" w:hAnsi="Century Gothic"/>
          <w:sz w:val="24"/>
          <w:szCs w:val="24"/>
        </w:rPr>
        <w:t>Os agregados devem ser aquecidos a temperaturas de 10ºC a 15ºC, acima da temperatura do ligante betuminoso.</w:t>
      </w:r>
    </w:p>
    <w:p w:rsidR="00813955" w:rsidRDefault="00813955" w:rsidP="00B82690">
      <w:pPr>
        <w:spacing w:after="0" w:line="360" w:lineRule="auto"/>
        <w:ind w:firstLine="426"/>
        <w:jc w:val="both"/>
        <w:rPr>
          <w:rFonts w:ascii="Century Gothic" w:hAnsi="Century Gothic"/>
          <w:sz w:val="24"/>
          <w:szCs w:val="24"/>
        </w:rPr>
      </w:pPr>
      <w:r>
        <w:rPr>
          <w:rFonts w:ascii="Century Gothic" w:hAnsi="Century Gothic"/>
          <w:sz w:val="24"/>
          <w:szCs w:val="24"/>
        </w:rPr>
        <w:t>A temperatura de aplicação do alcatrão será aquela na qual a viscosidade Engler situe-se em uma faixa de 25 + ou – 3. A mistura, neste caso, não deve deixar a usina com temperatura superior a 106ºC.</w:t>
      </w:r>
    </w:p>
    <w:p w:rsidR="00813955" w:rsidRDefault="00813955" w:rsidP="00B82690">
      <w:pPr>
        <w:spacing w:after="0" w:line="360" w:lineRule="auto"/>
        <w:ind w:firstLine="426"/>
        <w:jc w:val="both"/>
        <w:rPr>
          <w:rFonts w:ascii="Century Gothic" w:hAnsi="Century Gothic"/>
          <w:sz w:val="24"/>
          <w:szCs w:val="24"/>
        </w:rPr>
      </w:pPr>
      <w:r>
        <w:rPr>
          <w:rFonts w:ascii="Century Gothic" w:hAnsi="Century Gothic"/>
          <w:sz w:val="24"/>
          <w:szCs w:val="24"/>
        </w:rPr>
        <w:t>As misturas de CBUQ devem ser distribuídas somente quando a temperatura ambiente se encontrar acima de 10ºC, e com o tempo não chuvoso.</w:t>
      </w:r>
    </w:p>
    <w:p w:rsidR="00813955" w:rsidRDefault="00813955" w:rsidP="00B82690">
      <w:pPr>
        <w:spacing w:after="0" w:line="360" w:lineRule="auto"/>
        <w:ind w:firstLine="426"/>
        <w:jc w:val="both"/>
        <w:rPr>
          <w:rFonts w:ascii="Century Gothic" w:hAnsi="Century Gothic"/>
          <w:sz w:val="24"/>
          <w:szCs w:val="24"/>
        </w:rPr>
      </w:pPr>
      <w:r>
        <w:rPr>
          <w:rFonts w:ascii="Century Gothic" w:hAnsi="Century Gothic"/>
          <w:sz w:val="24"/>
          <w:szCs w:val="24"/>
        </w:rPr>
        <w:t>A distribuição do CBUQ deve ser feita por máquinas acabadoras, conforme já descrito.</w:t>
      </w:r>
    </w:p>
    <w:p w:rsidR="00813955" w:rsidRDefault="00813955" w:rsidP="00B82690">
      <w:pPr>
        <w:spacing w:after="0" w:line="360" w:lineRule="auto"/>
        <w:ind w:firstLine="426"/>
        <w:jc w:val="both"/>
        <w:rPr>
          <w:rFonts w:ascii="Century Gothic" w:hAnsi="Century Gothic"/>
          <w:sz w:val="24"/>
          <w:szCs w:val="24"/>
        </w:rPr>
      </w:pPr>
      <w:r>
        <w:rPr>
          <w:rFonts w:ascii="Century Gothic" w:hAnsi="Century Gothic"/>
          <w:sz w:val="24"/>
          <w:szCs w:val="24"/>
        </w:rPr>
        <w:t>Caso ocorram irregularidades na superfície da camada, estas deverão ser sanadas pela adição manual de CBUQ, sendo o espalhamento efetuado por meio de ancinhos e rodos metálicos.</w:t>
      </w:r>
    </w:p>
    <w:p w:rsidR="00813955" w:rsidRDefault="00813955" w:rsidP="00B82690">
      <w:pPr>
        <w:spacing w:after="0" w:line="360" w:lineRule="auto"/>
        <w:ind w:firstLine="426"/>
        <w:jc w:val="both"/>
        <w:rPr>
          <w:rFonts w:ascii="Century Gothic" w:hAnsi="Century Gothic"/>
          <w:sz w:val="24"/>
          <w:szCs w:val="24"/>
        </w:rPr>
      </w:pPr>
      <w:r>
        <w:rPr>
          <w:rFonts w:ascii="Century Gothic" w:hAnsi="Century Gothic"/>
          <w:sz w:val="24"/>
          <w:szCs w:val="24"/>
        </w:rPr>
        <w:t>Imediatamente após a distribuição do CBUQ, tem inicio a rolagem. Como norma geral, a temperatura de rolagem é a mais elevada que a mistura betuminosa possa suportar, temperatura esta fixada experimentalmente, para cada caso.</w:t>
      </w:r>
    </w:p>
    <w:p w:rsidR="00A1512B" w:rsidRDefault="00A1512B" w:rsidP="00B82690">
      <w:pPr>
        <w:spacing w:after="0" w:line="360" w:lineRule="auto"/>
        <w:ind w:firstLine="426"/>
        <w:jc w:val="both"/>
        <w:rPr>
          <w:rFonts w:ascii="Century Gothic" w:hAnsi="Century Gothic"/>
          <w:sz w:val="24"/>
          <w:szCs w:val="24"/>
        </w:rPr>
      </w:pPr>
      <w:r>
        <w:rPr>
          <w:rFonts w:ascii="Century Gothic" w:hAnsi="Century Gothic"/>
          <w:sz w:val="24"/>
          <w:szCs w:val="24"/>
        </w:rPr>
        <w:t xml:space="preserve">A temperatura recomendável para compressão da mistura, é aquela na qual o ligante apresenta uma viscosidade Saybolt-Furol de 140 + ou – 15 </w:t>
      </w:r>
      <w:r>
        <w:rPr>
          <w:rFonts w:ascii="Century Gothic" w:hAnsi="Century Gothic"/>
          <w:sz w:val="24"/>
          <w:szCs w:val="24"/>
        </w:rPr>
        <w:lastRenderedPageBreak/>
        <w:t>segundo, para o cimento asfáltico ou uma viscosidade específica Engler, de 40 + ou – 5 para o alcatrão.</w:t>
      </w:r>
    </w:p>
    <w:p w:rsidR="00A1512B" w:rsidRDefault="00A1512B" w:rsidP="00B82690">
      <w:pPr>
        <w:spacing w:after="0" w:line="360" w:lineRule="auto"/>
        <w:ind w:firstLine="426"/>
        <w:jc w:val="both"/>
        <w:rPr>
          <w:rFonts w:ascii="Century Gothic" w:hAnsi="Century Gothic"/>
          <w:sz w:val="24"/>
          <w:szCs w:val="24"/>
        </w:rPr>
      </w:pPr>
      <w:r>
        <w:rPr>
          <w:rFonts w:ascii="Century Gothic" w:hAnsi="Century Gothic"/>
          <w:sz w:val="24"/>
          <w:szCs w:val="24"/>
        </w:rPr>
        <w:t>Caso sejam empregados rolos de pneus, de pressão variável, inicia-se a rolagem com baixa pressão, a qual será aumentada a medida que a mistura for sendo compactada, e consequentemente, suportando pressões mais elevadas.</w:t>
      </w:r>
    </w:p>
    <w:p w:rsidR="00A1512B" w:rsidRDefault="00A1512B" w:rsidP="00B82690">
      <w:pPr>
        <w:spacing w:after="0" w:line="360" w:lineRule="auto"/>
        <w:ind w:firstLine="426"/>
        <w:jc w:val="both"/>
        <w:rPr>
          <w:rFonts w:ascii="Century Gothic" w:hAnsi="Century Gothic"/>
          <w:sz w:val="24"/>
          <w:szCs w:val="24"/>
        </w:rPr>
      </w:pPr>
      <w:r>
        <w:rPr>
          <w:rFonts w:ascii="Century Gothic" w:hAnsi="Century Gothic"/>
          <w:sz w:val="24"/>
          <w:szCs w:val="24"/>
        </w:rPr>
        <w:t>A compressão será iniciada pelos bordos, longitudinalmente, continuando em direção ao eixo. Cada passada de rolo deve ser recoberta na seguinte de, pelo menos, a metade da largura rolada. Em qualquer caso, a operação de rolagem perdurará até o momento em que seja atingida a compactação especificada.</w:t>
      </w:r>
    </w:p>
    <w:p w:rsidR="00A1512B" w:rsidRDefault="00A1512B" w:rsidP="00B82690">
      <w:pPr>
        <w:spacing w:after="0" w:line="360" w:lineRule="auto"/>
        <w:ind w:firstLine="426"/>
        <w:jc w:val="both"/>
        <w:rPr>
          <w:rFonts w:ascii="Century Gothic" w:hAnsi="Century Gothic"/>
          <w:sz w:val="24"/>
          <w:szCs w:val="24"/>
        </w:rPr>
      </w:pPr>
      <w:r>
        <w:rPr>
          <w:rFonts w:ascii="Century Gothic" w:hAnsi="Century Gothic"/>
          <w:sz w:val="24"/>
          <w:szCs w:val="24"/>
        </w:rPr>
        <w:t>Durante a rolagem não serão permitidas mudanças de direção e inversões bruscas de marcha, nem estacionamento do equipamento sobre o revestimento recém-rolado. As rodas do rolo deverão ser umedecidas adequadamente, de modo a evitar a aderência da mistura.</w:t>
      </w:r>
    </w:p>
    <w:p w:rsidR="00A1512B" w:rsidRDefault="00A1512B" w:rsidP="00B82690">
      <w:pPr>
        <w:spacing w:after="0" w:line="360" w:lineRule="auto"/>
        <w:ind w:firstLine="426"/>
        <w:jc w:val="both"/>
        <w:rPr>
          <w:rFonts w:ascii="Century Gothic" w:hAnsi="Century Gothic"/>
          <w:sz w:val="24"/>
          <w:szCs w:val="24"/>
        </w:rPr>
      </w:pPr>
      <w:r>
        <w:rPr>
          <w:rFonts w:ascii="Century Gothic" w:hAnsi="Century Gothic"/>
          <w:sz w:val="24"/>
          <w:szCs w:val="24"/>
        </w:rPr>
        <w:t>Os revestimentos recém - acabados deverão ser mantidos sem trânsito, até o seu completo resfriamento.</w:t>
      </w:r>
    </w:p>
    <w:p w:rsidR="00A1512B" w:rsidRDefault="00A1512B" w:rsidP="00B82690">
      <w:pPr>
        <w:spacing w:after="0" w:line="360" w:lineRule="auto"/>
        <w:ind w:firstLine="426"/>
        <w:jc w:val="both"/>
        <w:rPr>
          <w:rFonts w:ascii="Century Gothic" w:hAnsi="Century Gothic"/>
          <w:sz w:val="24"/>
          <w:szCs w:val="24"/>
        </w:rPr>
      </w:pPr>
      <w:r>
        <w:rPr>
          <w:rFonts w:ascii="Century Gothic" w:hAnsi="Century Gothic"/>
          <w:sz w:val="24"/>
          <w:szCs w:val="24"/>
        </w:rPr>
        <w:t xml:space="preserve">A critério da </w:t>
      </w:r>
      <w:r>
        <w:rPr>
          <w:rFonts w:ascii="Century Gothic" w:hAnsi="Century Gothic"/>
          <w:b/>
          <w:sz w:val="24"/>
          <w:szCs w:val="24"/>
        </w:rPr>
        <w:t>FISCALIZAÇÃO</w:t>
      </w:r>
      <w:r>
        <w:rPr>
          <w:rFonts w:ascii="Century Gothic" w:hAnsi="Century Gothic"/>
          <w:sz w:val="24"/>
          <w:szCs w:val="24"/>
        </w:rPr>
        <w:t xml:space="preserve"> deverão ser realizadas todos os ensaios necessários a execução dos serviços com boa qualidade.</w:t>
      </w:r>
    </w:p>
    <w:p w:rsidR="00A1512B" w:rsidRDefault="00A1512B" w:rsidP="00B82690">
      <w:pPr>
        <w:spacing w:after="0" w:line="360" w:lineRule="auto"/>
        <w:ind w:firstLine="426"/>
        <w:jc w:val="both"/>
        <w:rPr>
          <w:rFonts w:ascii="Century Gothic" w:hAnsi="Century Gothic"/>
          <w:sz w:val="24"/>
          <w:szCs w:val="24"/>
        </w:rPr>
      </w:pPr>
      <w:r>
        <w:rPr>
          <w:rFonts w:ascii="Century Gothic" w:hAnsi="Century Gothic"/>
          <w:sz w:val="24"/>
          <w:szCs w:val="24"/>
        </w:rPr>
        <w:t>Será medida a espessura por ocasião da extração dos corpos de prova na pista ou pelo nivelamento, do eixo ou dos bordos, antes e depois do espalhamento e compressão da mistura. Admitir-se-á variação de + ou – 10%, da espessura de projeto</w:t>
      </w:r>
      <w:r w:rsidR="002700FD">
        <w:rPr>
          <w:rFonts w:ascii="Century Gothic" w:hAnsi="Century Gothic"/>
          <w:sz w:val="24"/>
          <w:szCs w:val="24"/>
        </w:rPr>
        <w:t>, para pontos isolados, e até 5% de redução de espessura, em 10 medidas sucessivas.</w:t>
      </w:r>
    </w:p>
    <w:p w:rsidR="002700FD" w:rsidRDefault="002700FD" w:rsidP="00B82690">
      <w:pPr>
        <w:spacing w:after="0" w:line="360" w:lineRule="auto"/>
        <w:ind w:firstLine="426"/>
        <w:jc w:val="both"/>
        <w:rPr>
          <w:rFonts w:ascii="Century Gothic" w:hAnsi="Century Gothic"/>
          <w:sz w:val="24"/>
          <w:szCs w:val="24"/>
        </w:rPr>
      </w:pPr>
      <w:r>
        <w:rPr>
          <w:rFonts w:ascii="Century Gothic" w:hAnsi="Century Gothic"/>
          <w:sz w:val="24"/>
          <w:szCs w:val="24"/>
        </w:rPr>
        <w:t>Durante a execução, poderá ser feito diariamente o controle de acabamento da superfície de revestimento, com o auxilio de duas réguas, uma de 3,00 metros e outra de 0,90 metros, colocadas em ângulo reto paralelamente ao eixo da rua, respectivamente. A variação da superfície, entre dois pontos quaisquer de contato, não deve exceder a 0,5 cm, quando verificada com qualquer das réguas.</w:t>
      </w:r>
    </w:p>
    <w:p w:rsidR="002700FD" w:rsidRDefault="002700FD" w:rsidP="00B82690">
      <w:pPr>
        <w:spacing w:after="0" w:line="360" w:lineRule="auto"/>
        <w:ind w:firstLine="426"/>
        <w:jc w:val="both"/>
        <w:rPr>
          <w:rFonts w:ascii="Century Gothic" w:hAnsi="Century Gothic"/>
          <w:b/>
          <w:sz w:val="24"/>
          <w:szCs w:val="24"/>
        </w:rPr>
      </w:pPr>
      <w:r>
        <w:rPr>
          <w:rFonts w:ascii="Century Gothic" w:hAnsi="Century Gothic"/>
          <w:b/>
          <w:sz w:val="24"/>
          <w:szCs w:val="24"/>
        </w:rPr>
        <w:lastRenderedPageBreak/>
        <w:t>4.</w:t>
      </w:r>
      <w:r w:rsidR="00572CD4">
        <w:rPr>
          <w:rFonts w:ascii="Century Gothic" w:hAnsi="Century Gothic"/>
          <w:b/>
          <w:sz w:val="24"/>
          <w:szCs w:val="24"/>
        </w:rPr>
        <w:t>4</w:t>
      </w:r>
      <w:r>
        <w:rPr>
          <w:rFonts w:ascii="Century Gothic" w:hAnsi="Century Gothic"/>
          <w:b/>
          <w:sz w:val="24"/>
          <w:szCs w:val="24"/>
        </w:rPr>
        <w:t xml:space="preserve"> – Sinalização</w:t>
      </w:r>
    </w:p>
    <w:p w:rsidR="002700FD" w:rsidRPr="002700FD" w:rsidRDefault="00572CD4" w:rsidP="002700FD">
      <w:pPr>
        <w:spacing w:after="0" w:line="360" w:lineRule="auto"/>
        <w:ind w:firstLine="709"/>
        <w:jc w:val="both"/>
        <w:rPr>
          <w:rFonts w:ascii="Century Gothic" w:hAnsi="Century Gothic"/>
          <w:b/>
          <w:sz w:val="24"/>
          <w:szCs w:val="24"/>
        </w:rPr>
      </w:pPr>
      <w:r>
        <w:rPr>
          <w:rFonts w:ascii="Century Gothic" w:hAnsi="Century Gothic"/>
          <w:b/>
          <w:sz w:val="24"/>
          <w:szCs w:val="24"/>
        </w:rPr>
        <w:t>4.4.</w:t>
      </w:r>
      <w:r w:rsidR="002700FD">
        <w:rPr>
          <w:rFonts w:ascii="Century Gothic" w:hAnsi="Century Gothic"/>
          <w:b/>
          <w:sz w:val="24"/>
          <w:szCs w:val="24"/>
        </w:rPr>
        <w:t>1 – Sinalização vertical e horizontal</w:t>
      </w:r>
    </w:p>
    <w:p w:rsidR="00AD6776" w:rsidRDefault="00AD6776" w:rsidP="002700FD">
      <w:pPr>
        <w:spacing w:before="240" w:line="360" w:lineRule="auto"/>
        <w:ind w:firstLine="426"/>
        <w:contextualSpacing/>
        <w:jc w:val="both"/>
        <w:rPr>
          <w:rFonts w:ascii="Century Gothic" w:hAnsi="Century Gothic"/>
          <w:sz w:val="24"/>
          <w:szCs w:val="24"/>
        </w:rPr>
      </w:pPr>
      <w:r>
        <w:rPr>
          <w:rFonts w:ascii="Century Gothic" w:hAnsi="Century Gothic"/>
          <w:sz w:val="24"/>
          <w:szCs w:val="24"/>
        </w:rPr>
        <w:t>As placas para sinalização vertical têm por finalidade regulamentar o uso, advertir sobre perigos potenciais e orientar os motoristas e demais usuários da via.</w:t>
      </w:r>
    </w:p>
    <w:p w:rsidR="00AD6776" w:rsidRDefault="00AD6776" w:rsidP="00AD6776">
      <w:pPr>
        <w:spacing w:before="240" w:line="360" w:lineRule="auto"/>
        <w:ind w:firstLine="426"/>
        <w:contextualSpacing/>
        <w:jc w:val="both"/>
        <w:rPr>
          <w:rFonts w:ascii="Century Gothic" w:hAnsi="Century Gothic"/>
          <w:sz w:val="24"/>
          <w:szCs w:val="24"/>
        </w:rPr>
      </w:pPr>
      <w:r>
        <w:rPr>
          <w:rFonts w:ascii="Century Gothic" w:hAnsi="Century Gothic"/>
          <w:sz w:val="24"/>
          <w:szCs w:val="24"/>
        </w:rPr>
        <w:t>Os sinais serão colocados à margem da rua a uma distância mínima de 0,60m do bordo e fixados a uma altura de 2,10m em relação a ele.</w:t>
      </w:r>
    </w:p>
    <w:p w:rsidR="00AD6776" w:rsidRPr="002700FD" w:rsidRDefault="00572CD4" w:rsidP="002700FD">
      <w:pPr>
        <w:spacing w:after="0" w:line="360" w:lineRule="auto"/>
        <w:ind w:firstLine="709"/>
        <w:jc w:val="both"/>
        <w:rPr>
          <w:rFonts w:ascii="Century Gothic" w:hAnsi="Century Gothic"/>
          <w:b/>
          <w:sz w:val="24"/>
          <w:szCs w:val="24"/>
        </w:rPr>
      </w:pPr>
      <w:r>
        <w:rPr>
          <w:rFonts w:ascii="Century Gothic" w:hAnsi="Century Gothic"/>
          <w:b/>
          <w:sz w:val="24"/>
          <w:szCs w:val="24"/>
        </w:rPr>
        <w:t>4.4</w:t>
      </w:r>
      <w:r w:rsidR="002700FD">
        <w:rPr>
          <w:rFonts w:ascii="Century Gothic" w:hAnsi="Century Gothic"/>
          <w:b/>
          <w:sz w:val="24"/>
          <w:szCs w:val="24"/>
        </w:rPr>
        <w:t xml:space="preserve">.2 – </w:t>
      </w:r>
      <w:r w:rsidR="00AD6776" w:rsidRPr="002700FD">
        <w:rPr>
          <w:rFonts w:ascii="Century Gothic" w:hAnsi="Century Gothic"/>
          <w:b/>
          <w:sz w:val="24"/>
          <w:szCs w:val="24"/>
        </w:rPr>
        <w:t>M</w:t>
      </w:r>
      <w:r w:rsidR="002700FD">
        <w:rPr>
          <w:rFonts w:ascii="Century Gothic" w:hAnsi="Century Gothic"/>
          <w:b/>
          <w:sz w:val="24"/>
          <w:szCs w:val="24"/>
        </w:rPr>
        <w:t>ateriais</w:t>
      </w:r>
    </w:p>
    <w:p w:rsidR="00AD6776" w:rsidRDefault="00AD6776" w:rsidP="003155D7">
      <w:pPr>
        <w:spacing w:after="0" w:line="360" w:lineRule="auto"/>
        <w:ind w:firstLine="426"/>
        <w:contextualSpacing/>
        <w:jc w:val="both"/>
        <w:rPr>
          <w:rFonts w:ascii="Century Gothic" w:hAnsi="Century Gothic"/>
          <w:sz w:val="24"/>
          <w:szCs w:val="24"/>
        </w:rPr>
      </w:pPr>
      <w:r>
        <w:rPr>
          <w:rFonts w:ascii="Century Gothic" w:hAnsi="Century Gothic"/>
          <w:sz w:val="24"/>
          <w:szCs w:val="24"/>
        </w:rPr>
        <w:t>O material a ser utilizado na confecção das placas será a chapa de aço zincado com espessura de 1,25mm, conforme especificações da NBR 11904 – Placas de aço para sinalização viária.</w:t>
      </w:r>
    </w:p>
    <w:p w:rsidR="00AD6776" w:rsidRDefault="00AD6776" w:rsidP="00AD6776">
      <w:pPr>
        <w:spacing w:before="240" w:line="360" w:lineRule="auto"/>
        <w:ind w:firstLine="426"/>
        <w:contextualSpacing/>
        <w:jc w:val="both"/>
        <w:rPr>
          <w:rFonts w:ascii="Century Gothic" w:hAnsi="Century Gothic"/>
          <w:sz w:val="24"/>
          <w:szCs w:val="24"/>
        </w:rPr>
      </w:pPr>
      <w:r>
        <w:rPr>
          <w:rFonts w:ascii="Century Gothic" w:hAnsi="Century Gothic"/>
          <w:sz w:val="24"/>
          <w:szCs w:val="24"/>
        </w:rPr>
        <w:t>As placas serão pintadas com tintas refletivas, de modo que permita a visibilidade noturna.</w:t>
      </w:r>
    </w:p>
    <w:p w:rsidR="00AD6776" w:rsidRDefault="00AD6776" w:rsidP="00AD6776">
      <w:pPr>
        <w:spacing w:before="240" w:line="360" w:lineRule="auto"/>
        <w:ind w:firstLine="426"/>
        <w:contextualSpacing/>
        <w:jc w:val="both"/>
        <w:rPr>
          <w:rFonts w:ascii="Century Gothic" w:hAnsi="Century Gothic"/>
          <w:sz w:val="24"/>
          <w:szCs w:val="24"/>
        </w:rPr>
      </w:pPr>
      <w:r>
        <w:rPr>
          <w:rFonts w:ascii="Century Gothic" w:hAnsi="Century Gothic"/>
          <w:sz w:val="24"/>
          <w:szCs w:val="24"/>
        </w:rPr>
        <w:t>Para a refletorização, são utilizados:</w:t>
      </w:r>
    </w:p>
    <w:p w:rsidR="00AD6776" w:rsidRDefault="00997CAE" w:rsidP="00AD6776">
      <w:pPr>
        <w:pStyle w:val="PargrafodaLista"/>
        <w:numPr>
          <w:ilvl w:val="0"/>
          <w:numId w:val="7"/>
        </w:numPr>
        <w:spacing w:before="240" w:line="360" w:lineRule="auto"/>
        <w:jc w:val="both"/>
        <w:rPr>
          <w:rFonts w:ascii="Century Gothic" w:hAnsi="Century Gothic"/>
          <w:sz w:val="24"/>
          <w:szCs w:val="24"/>
        </w:rPr>
      </w:pPr>
      <w:r>
        <w:rPr>
          <w:rFonts w:ascii="Century Gothic" w:hAnsi="Century Gothic"/>
          <w:sz w:val="24"/>
          <w:szCs w:val="24"/>
        </w:rPr>
        <w:t>Símbolo em material refletivo sobre fundo fosco;</w:t>
      </w:r>
    </w:p>
    <w:p w:rsidR="00997CAE" w:rsidRDefault="00997CAE" w:rsidP="00AD6776">
      <w:pPr>
        <w:pStyle w:val="PargrafodaLista"/>
        <w:numPr>
          <w:ilvl w:val="0"/>
          <w:numId w:val="7"/>
        </w:numPr>
        <w:spacing w:before="240" w:line="360" w:lineRule="auto"/>
        <w:jc w:val="both"/>
        <w:rPr>
          <w:rFonts w:ascii="Century Gothic" w:hAnsi="Century Gothic"/>
          <w:sz w:val="24"/>
          <w:szCs w:val="24"/>
        </w:rPr>
      </w:pPr>
      <w:r>
        <w:rPr>
          <w:rFonts w:ascii="Century Gothic" w:hAnsi="Century Gothic"/>
          <w:sz w:val="24"/>
          <w:szCs w:val="24"/>
        </w:rPr>
        <w:t>Símbolo fosco sobre fundo em material refletivo;</w:t>
      </w:r>
    </w:p>
    <w:p w:rsidR="00997CAE" w:rsidRDefault="00997CAE" w:rsidP="00AD6776">
      <w:pPr>
        <w:pStyle w:val="PargrafodaLista"/>
        <w:numPr>
          <w:ilvl w:val="0"/>
          <w:numId w:val="7"/>
        </w:numPr>
        <w:spacing w:before="240" w:line="360" w:lineRule="auto"/>
        <w:jc w:val="both"/>
        <w:rPr>
          <w:rFonts w:ascii="Century Gothic" w:hAnsi="Century Gothic"/>
          <w:sz w:val="24"/>
          <w:szCs w:val="24"/>
        </w:rPr>
      </w:pPr>
      <w:r>
        <w:rPr>
          <w:rFonts w:ascii="Century Gothic" w:hAnsi="Century Gothic"/>
          <w:sz w:val="24"/>
          <w:szCs w:val="24"/>
        </w:rPr>
        <w:t>Símbolo e fundo em material refletivo.</w:t>
      </w:r>
    </w:p>
    <w:p w:rsidR="00997CAE" w:rsidRDefault="00997CAE" w:rsidP="00997CAE">
      <w:pPr>
        <w:spacing w:before="240" w:after="0" w:line="360" w:lineRule="auto"/>
        <w:ind w:firstLine="708"/>
        <w:jc w:val="both"/>
        <w:rPr>
          <w:rFonts w:ascii="Century Gothic" w:hAnsi="Century Gothic"/>
          <w:sz w:val="24"/>
          <w:szCs w:val="24"/>
        </w:rPr>
      </w:pPr>
      <w:r>
        <w:rPr>
          <w:rFonts w:ascii="Century Gothic" w:hAnsi="Century Gothic"/>
          <w:sz w:val="24"/>
          <w:szCs w:val="24"/>
        </w:rPr>
        <w:t>Os postes de sustentação dos sinais devem ser de madeira de lei de primeira qualidade, tratada com preservativo hidrossolúvel em autoclave sob vácuo e alta pressão, devendo ter seção quadrada com 0,075m x 0,075m de lados e 2,60m de comprimento, com cantos chanfrados e pintados com 02 demãos de tinta à base de borracha clorada ou esmalte sintético na cor branca. A parte inferior do poste, fixada no terreno, deve ser impermeabilizada com uma solução de MC.O.</w:t>
      </w:r>
    </w:p>
    <w:p w:rsidR="00711D9B" w:rsidRDefault="00997CAE" w:rsidP="00957113">
      <w:pPr>
        <w:spacing w:line="360" w:lineRule="auto"/>
        <w:ind w:firstLine="708"/>
        <w:jc w:val="both"/>
        <w:rPr>
          <w:rFonts w:ascii="Century Gothic" w:hAnsi="Century Gothic"/>
          <w:sz w:val="24"/>
          <w:szCs w:val="24"/>
        </w:rPr>
      </w:pPr>
      <w:r>
        <w:rPr>
          <w:rFonts w:ascii="Century Gothic" w:hAnsi="Century Gothic"/>
          <w:sz w:val="24"/>
          <w:szCs w:val="24"/>
        </w:rPr>
        <w:t>O sistema de fixação da estrutura de madeira é constituída por parafusos zincados de cabeça boleada com fenda de 1 ½” x 3/16”, com porca e arruela de aço carbono SAE 1008/1020, limpas, isentas de óleo, graxa, sais ou ferrugem.</w:t>
      </w:r>
    </w:p>
    <w:p w:rsidR="00957113" w:rsidRDefault="00957113" w:rsidP="00957113">
      <w:pPr>
        <w:spacing w:line="360" w:lineRule="auto"/>
        <w:ind w:firstLine="708"/>
        <w:jc w:val="both"/>
        <w:rPr>
          <w:rFonts w:ascii="Century Gothic" w:hAnsi="Century Gothic"/>
          <w:sz w:val="24"/>
          <w:szCs w:val="24"/>
        </w:rPr>
      </w:pPr>
    </w:p>
    <w:p w:rsidR="00957113" w:rsidRDefault="00957113" w:rsidP="00957113">
      <w:pPr>
        <w:spacing w:line="360" w:lineRule="auto"/>
        <w:ind w:firstLine="708"/>
        <w:jc w:val="both"/>
        <w:rPr>
          <w:rFonts w:ascii="Century Gothic" w:hAnsi="Century Gothic"/>
          <w:sz w:val="24"/>
          <w:szCs w:val="24"/>
        </w:rPr>
      </w:pPr>
    </w:p>
    <w:p w:rsidR="00997CAE" w:rsidRPr="00572CD4" w:rsidRDefault="0007011C" w:rsidP="00572CD4">
      <w:pPr>
        <w:pStyle w:val="PargrafodaLista"/>
        <w:numPr>
          <w:ilvl w:val="2"/>
          <w:numId w:val="12"/>
        </w:numPr>
        <w:spacing w:after="0" w:line="360" w:lineRule="auto"/>
        <w:ind w:hanging="11"/>
        <w:jc w:val="both"/>
        <w:rPr>
          <w:rFonts w:ascii="Century Gothic" w:hAnsi="Century Gothic"/>
          <w:b/>
          <w:sz w:val="24"/>
          <w:szCs w:val="24"/>
        </w:rPr>
      </w:pPr>
      <w:r w:rsidRPr="00572CD4">
        <w:rPr>
          <w:rFonts w:ascii="Century Gothic" w:hAnsi="Century Gothic"/>
          <w:b/>
          <w:sz w:val="24"/>
          <w:szCs w:val="24"/>
        </w:rPr>
        <w:lastRenderedPageBreak/>
        <w:t>– P</w:t>
      </w:r>
      <w:r w:rsidR="002700FD" w:rsidRPr="00572CD4">
        <w:rPr>
          <w:rFonts w:ascii="Century Gothic" w:hAnsi="Century Gothic"/>
          <w:b/>
          <w:sz w:val="24"/>
          <w:szCs w:val="24"/>
        </w:rPr>
        <w:t>osicionamento na via</w:t>
      </w:r>
    </w:p>
    <w:p w:rsidR="0007011C" w:rsidRDefault="0007011C" w:rsidP="0007011C">
      <w:pPr>
        <w:spacing w:after="0" w:line="360" w:lineRule="auto"/>
        <w:ind w:firstLine="426"/>
        <w:jc w:val="both"/>
        <w:rPr>
          <w:rFonts w:ascii="Century Gothic" w:hAnsi="Century Gothic"/>
          <w:sz w:val="24"/>
          <w:szCs w:val="24"/>
        </w:rPr>
      </w:pPr>
      <w:r>
        <w:rPr>
          <w:rFonts w:ascii="Century Gothic" w:hAnsi="Century Gothic"/>
          <w:sz w:val="24"/>
          <w:szCs w:val="24"/>
        </w:rPr>
        <w:t>O posicionamento das placas de sinalização consiste em fixação ao lado direito da via no sentido do fluxo de tráfego que devem regulamentar.</w:t>
      </w:r>
    </w:p>
    <w:p w:rsidR="0007011C" w:rsidRDefault="0007011C" w:rsidP="00572CD4">
      <w:pPr>
        <w:spacing w:line="360" w:lineRule="auto"/>
        <w:ind w:firstLine="426"/>
        <w:jc w:val="both"/>
        <w:rPr>
          <w:rFonts w:ascii="Century Gothic" w:hAnsi="Century Gothic"/>
          <w:sz w:val="24"/>
          <w:szCs w:val="24"/>
        </w:rPr>
      </w:pPr>
      <w:r>
        <w:rPr>
          <w:rFonts w:ascii="Century Gothic" w:hAnsi="Century Gothic"/>
          <w:sz w:val="24"/>
          <w:szCs w:val="24"/>
        </w:rPr>
        <w:t>As placas de sinalização devem ser colocadas na posição vertical, fazendo um ângulo de 93º a 95º em relação ao sentido do fluxo de tráfego, voltadas para o lado externo da via. Esta inclinação tem por objetivos assegurar boa visibilidade e leitura dos sinais, evitando o reflexo especular que pode ocorrer com a incidência de faróis de veículos ou de raios solares sobre a placa.</w:t>
      </w:r>
    </w:p>
    <w:p w:rsidR="00572CD4" w:rsidRDefault="00572CD4" w:rsidP="00572CD4">
      <w:pPr>
        <w:spacing w:before="240" w:line="360" w:lineRule="auto"/>
        <w:ind w:left="426"/>
        <w:contextualSpacing/>
        <w:jc w:val="both"/>
        <w:rPr>
          <w:rFonts w:ascii="Century Gothic" w:hAnsi="Century Gothic"/>
          <w:b/>
          <w:sz w:val="24"/>
          <w:szCs w:val="24"/>
        </w:rPr>
      </w:pPr>
      <w:r>
        <w:rPr>
          <w:rFonts w:ascii="Century Gothic" w:hAnsi="Century Gothic"/>
          <w:b/>
          <w:sz w:val="24"/>
          <w:szCs w:val="24"/>
        </w:rPr>
        <w:t>4.5 – Calçada em concreto</w:t>
      </w:r>
    </w:p>
    <w:p w:rsidR="00572CD4" w:rsidRDefault="00572CD4" w:rsidP="00572CD4">
      <w:pPr>
        <w:spacing w:before="240" w:line="360" w:lineRule="auto"/>
        <w:ind w:firstLine="426"/>
        <w:contextualSpacing/>
        <w:jc w:val="both"/>
        <w:rPr>
          <w:rFonts w:ascii="Century Gothic" w:hAnsi="Century Gothic"/>
          <w:sz w:val="24"/>
          <w:szCs w:val="24"/>
        </w:rPr>
      </w:pPr>
      <w:r>
        <w:rPr>
          <w:rFonts w:ascii="Century Gothic" w:hAnsi="Century Gothic"/>
          <w:sz w:val="24"/>
          <w:szCs w:val="24"/>
        </w:rPr>
        <w:t>Para construção do passeio, deve ser executado um lastro de concreto fck=15MPa com espessura de 08cm sobre camada de brita, após, realizar uma camada camurçada com argamassa de cimento e areia no traço 1:4 sobre o lastro de concreto.</w:t>
      </w:r>
    </w:p>
    <w:p w:rsidR="00957113" w:rsidRDefault="00957113" w:rsidP="00572CD4">
      <w:pPr>
        <w:spacing w:before="240" w:line="360" w:lineRule="auto"/>
        <w:ind w:firstLine="426"/>
        <w:contextualSpacing/>
        <w:jc w:val="both"/>
        <w:rPr>
          <w:rFonts w:ascii="Century Gothic" w:hAnsi="Century Gothic"/>
          <w:sz w:val="24"/>
          <w:szCs w:val="24"/>
        </w:rPr>
      </w:pPr>
    </w:p>
    <w:p w:rsidR="00957113" w:rsidRPr="00231D72" w:rsidRDefault="00957113" w:rsidP="00957113">
      <w:pPr>
        <w:spacing w:before="240" w:line="360" w:lineRule="auto"/>
        <w:ind w:firstLine="426"/>
        <w:contextualSpacing/>
        <w:jc w:val="both"/>
        <w:rPr>
          <w:rFonts w:ascii="Century Gothic" w:hAnsi="Century Gothic"/>
          <w:b/>
          <w:sz w:val="24"/>
          <w:szCs w:val="24"/>
        </w:rPr>
      </w:pPr>
      <w:r w:rsidRPr="00231D72">
        <w:rPr>
          <w:rFonts w:ascii="Century Gothic" w:hAnsi="Century Gothic"/>
          <w:b/>
          <w:sz w:val="24"/>
          <w:szCs w:val="24"/>
        </w:rPr>
        <w:t>4.</w:t>
      </w:r>
      <w:r>
        <w:rPr>
          <w:rFonts w:ascii="Century Gothic" w:hAnsi="Century Gothic"/>
          <w:b/>
          <w:sz w:val="24"/>
          <w:szCs w:val="24"/>
        </w:rPr>
        <w:t>6</w:t>
      </w:r>
      <w:r w:rsidRPr="00231D72">
        <w:rPr>
          <w:rFonts w:ascii="Century Gothic" w:hAnsi="Century Gothic"/>
          <w:b/>
          <w:sz w:val="24"/>
          <w:szCs w:val="24"/>
        </w:rPr>
        <w:t xml:space="preserve"> – Terraplenagem</w:t>
      </w:r>
    </w:p>
    <w:p w:rsidR="00957113" w:rsidRPr="00231D72" w:rsidRDefault="00957113" w:rsidP="00957113">
      <w:pPr>
        <w:spacing w:before="240" w:line="360" w:lineRule="auto"/>
        <w:ind w:firstLine="426"/>
        <w:contextualSpacing/>
        <w:jc w:val="both"/>
        <w:rPr>
          <w:rFonts w:ascii="Century Gothic" w:hAnsi="Century Gothic"/>
          <w:sz w:val="24"/>
          <w:szCs w:val="24"/>
        </w:rPr>
      </w:pPr>
      <w:r w:rsidRPr="00231D72">
        <w:rPr>
          <w:rFonts w:ascii="Century Gothic" w:hAnsi="Century Gothic"/>
          <w:sz w:val="24"/>
          <w:szCs w:val="24"/>
        </w:rPr>
        <w:t>O serviço de terraplenagem é baseado no item de regularização e compactação do subleito, os quais consistem</w:t>
      </w:r>
      <w:r>
        <w:rPr>
          <w:rFonts w:ascii="Century Gothic" w:hAnsi="Century Gothic"/>
          <w:sz w:val="24"/>
          <w:szCs w:val="24"/>
        </w:rPr>
        <w:t xml:space="preserve"> em efetuar escavação de cortes e rebaixos de pista para execução das correções do greide e implantação da camada estrutural do pavimento em função da via apresentar irregularidades transversais e longitudinais, como também pontos de passagem obrigatórios (edificações existentes e emboques de ruas) para implantar a nota de serviço de terraplanagem e o gabarito projetado.</w:t>
      </w:r>
    </w:p>
    <w:p w:rsidR="00957113" w:rsidRDefault="00957113" w:rsidP="00957113">
      <w:pPr>
        <w:spacing w:before="240" w:line="360" w:lineRule="auto"/>
        <w:ind w:firstLine="426"/>
        <w:contextualSpacing/>
        <w:jc w:val="both"/>
        <w:rPr>
          <w:rFonts w:ascii="Century Gothic" w:hAnsi="Century Gothic"/>
          <w:sz w:val="24"/>
          <w:szCs w:val="24"/>
        </w:rPr>
      </w:pPr>
    </w:p>
    <w:p w:rsidR="00957113" w:rsidRPr="00231D72" w:rsidRDefault="00957113" w:rsidP="00957113">
      <w:pPr>
        <w:spacing w:before="240" w:line="360" w:lineRule="auto"/>
        <w:ind w:firstLine="426"/>
        <w:contextualSpacing/>
        <w:jc w:val="both"/>
        <w:rPr>
          <w:rFonts w:ascii="Century Gothic" w:hAnsi="Century Gothic"/>
          <w:b/>
          <w:sz w:val="24"/>
          <w:szCs w:val="24"/>
        </w:rPr>
      </w:pPr>
      <w:r w:rsidRPr="00231D72">
        <w:rPr>
          <w:rFonts w:ascii="Century Gothic" w:hAnsi="Century Gothic"/>
          <w:b/>
          <w:sz w:val="24"/>
          <w:szCs w:val="24"/>
        </w:rPr>
        <w:t>4.</w:t>
      </w:r>
      <w:r>
        <w:rPr>
          <w:rFonts w:ascii="Century Gothic" w:hAnsi="Century Gothic"/>
          <w:b/>
          <w:sz w:val="24"/>
          <w:szCs w:val="24"/>
        </w:rPr>
        <w:t>7</w:t>
      </w:r>
      <w:r w:rsidRPr="00231D72">
        <w:rPr>
          <w:rFonts w:ascii="Century Gothic" w:hAnsi="Century Gothic"/>
          <w:b/>
          <w:sz w:val="24"/>
          <w:szCs w:val="24"/>
        </w:rPr>
        <w:t xml:space="preserve"> – Pavimentação</w:t>
      </w:r>
    </w:p>
    <w:p w:rsidR="00957113" w:rsidRDefault="00957113" w:rsidP="00957113">
      <w:pPr>
        <w:spacing w:before="240" w:line="360" w:lineRule="auto"/>
        <w:ind w:firstLine="426"/>
        <w:contextualSpacing/>
        <w:jc w:val="both"/>
        <w:rPr>
          <w:rFonts w:ascii="Century Gothic" w:hAnsi="Century Gothic"/>
          <w:sz w:val="24"/>
          <w:szCs w:val="24"/>
        </w:rPr>
      </w:pPr>
      <w:r w:rsidRPr="00231D72">
        <w:rPr>
          <w:rFonts w:ascii="Century Gothic" w:hAnsi="Century Gothic"/>
          <w:sz w:val="24"/>
          <w:szCs w:val="24"/>
        </w:rPr>
        <w:t xml:space="preserve">O meio fio será pré-moldado de concreto e deverá seguir as dimensões e forma conforme projeto em anexo. Deverá ser aberta uma vala para o assentamento das guias ao longo do bordo do subleito preparado, obedecendo ao alinhamento, perfil e dimensões estabelecidas no projeto. Será colocada no fundo da vala uma camada do próprio material escavado, que será, por sua vez, compactado até chegar ao nível desejado. O </w:t>
      </w:r>
      <w:r w:rsidRPr="00231D72">
        <w:rPr>
          <w:rFonts w:ascii="Century Gothic" w:hAnsi="Century Gothic"/>
          <w:sz w:val="24"/>
          <w:szCs w:val="24"/>
        </w:rPr>
        <w:lastRenderedPageBreak/>
        <w:t>assentamento se dará com a utilização de argamassa de cimento e areia (1:4), entre uma peça e outra. Deve ser realizada também a caiação de todo o meio-fio assentado.</w:t>
      </w:r>
    </w:p>
    <w:p w:rsidR="00957113" w:rsidRPr="0068791A" w:rsidRDefault="00957113" w:rsidP="00957113">
      <w:pPr>
        <w:spacing w:before="240" w:line="360" w:lineRule="auto"/>
        <w:ind w:firstLine="426"/>
        <w:contextualSpacing/>
        <w:jc w:val="both"/>
        <w:rPr>
          <w:rFonts w:ascii="Century Gothic" w:hAnsi="Century Gothic"/>
          <w:sz w:val="24"/>
          <w:szCs w:val="24"/>
        </w:rPr>
      </w:pPr>
      <w:r>
        <w:rPr>
          <w:rFonts w:ascii="Century Gothic" w:hAnsi="Century Gothic"/>
          <w:sz w:val="24"/>
          <w:szCs w:val="24"/>
        </w:rPr>
        <w:t xml:space="preserve">Os blocos de pavimentação serão do tipo </w:t>
      </w:r>
      <w:r>
        <w:rPr>
          <w:rFonts w:ascii="Century Gothic" w:hAnsi="Century Gothic"/>
          <w:b/>
          <w:sz w:val="24"/>
          <w:szCs w:val="24"/>
        </w:rPr>
        <w:t>Uni-Stein</w:t>
      </w:r>
      <w:r>
        <w:rPr>
          <w:rFonts w:ascii="Century Gothic" w:hAnsi="Century Gothic"/>
          <w:sz w:val="24"/>
          <w:szCs w:val="24"/>
        </w:rPr>
        <w:t>.</w:t>
      </w:r>
    </w:p>
    <w:p w:rsidR="00957113" w:rsidRDefault="00957113" w:rsidP="00957113">
      <w:pPr>
        <w:spacing w:before="240" w:line="360" w:lineRule="auto"/>
        <w:ind w:firstLine="426"/>
        <w:contextualSpacing/>
        <w:jc w:val="both"/>
        <w:rPr>
          <w:rFonts w:ascii="Century Gothic" w:hAnsi="Century Gothic"/>
          <w:sz w:val="24"/>
          <w:szCs w:val="24"/>
        </w:rPr>
      </w:pPr>
      <w:r w:rsidRPr="00231D72">
        <w:rPr>
          <w:rFonts w:ascii="Century Gothic" w:hAnsi="Century Gothic"/>
          <w:sz w:val="24"/>
          <w:szCs w:val="24"/>
        </w:rPr>
        <w:t>A camada de blocos só deve ser executada quando a</w:t>
      </w:r>
      <w:r>
        <w:rPr>
          <w:rFonts w:ascii="Century Gothic" w:hAnsi="Century Gothic"/>
          <w:sz w:val="24"/>
          <w:szCs w:val="24"/>
        </w:rPr>
        <w:t>s</w:t>
      </w:r>
      <w:r w:rsidRPr="00231D72">
        <w:rPr>
          <w:rFonts w:ascii="Century Gothic" w:hAnsi="Century Gothic"/>
          <w:sz w:val="24"/>
          <w:szCs w:val="24"/>
        </w:rPr>
        <w:t xml:space="preserve"> camada</w:t>
      </w:r>
      <w:r>
        <w:rPr>
          <w:rFonts w:ascii="Century Gothic" w:hAnsi="Century Gothic"/>
          <w:sz w:val="24"/>
          <w:szCs w:val="24"/>
        </w:rPr>
        <w:t>s</w:t>
      </w:r>
      <w:r w:rsidRPr="00231D72">
        <w:rPr>
          <w:rFonts w:ascii="Century Gothic" w:hAnsi="Century Gothic"/>
          <w:sz w:val="24"/>
          <w:szCs w:val="24"/>
        </w:rPr>
        <w:t xml:space="preserve"> subjacente</w:t>
      </w:r>
      <w:r>
        <w:rPr>
          <w:rFonts w:ascii="Century Gothic" w:hAnsi="Century Gothic"/>
          <w:sz w:val="24"/>
          <w:szCs w:val="24"/>
        </w:rPr>
        <w:t>s</w:t>
      </w:r>
      <w:r w:rsidRPr="00231D72">
        <w:rPr>
          <w:rFonts w:ascii="Century Gothic" w:hAnsi="Century Gothic"/>
          <w:sz w:val="24"/>
          <w:szCs w:val="24"/>
        </w:rPr>
        <w:t xml:space="preserve"> estiver</w:t>
      </w:r>
      <w:r>
        <w:rPr>
          <w:rFonts w:ascii="Century Gothic" w:hAnsi="Century Gothic"/>
          <w:sz w:val="24"/>
          <w:szCs w:val="24"/>
        </w:rPr>
        <w:t>em</w:t>
      </w:r>
      <w:r w:rsidRPr="00231D72">
        <w:rPr>
          <w:rFonts w:ascii="Century Gothic" w:hAnsi="Century Gothic"/>
          <w:sz w:val="24"/>
          <w:szCs w:val="24"/>
        </w:rPr>
        <w:t xml:space="preserve"> liberada</w:t>
      </w:r>
      <w:r>
        <w:rPr>
          <w:rFonts w:ascii="Century Gothic" w:hAnsi="Century Gothic"/>
          <w:sz w:val="24"/>
          <w:szCs w:val="24"/>
        </w:rPr>
        <w:t>s</w:t>
      </w:r>
      <w:r w:rsidRPr="00231D72">
        <w:rPr>
          <w:rFonts w:ascii="Century Gothic" w:hAnsi="Century Gothic"/>
          <w:sz w:val="24"/>
          <w:szCs w:val="24"/>
        </w:rPr>
        <w:t xml:space="preserve"> quanto aos requisitos de aceitação de materiais e execução. A superfície deve estar perfeitamente limpa, desempenada e sem excessos de umidade antes da execução do pavimento de com peças pré-moldadas de concreto. Durante todo o tempo que durar a execução do pavimento com blocos de concretos os serviços devem ser protegidos contra a ação destrutiva das águas pluviais, do trânsito e de outros agentes que possam danificá-los. É obrigação da executante a responsabilidade desta conservação. Não é permitida a execução dos serviços em dia de chuva.</w:t>
      </w:r>
    </w:p>
    <w:p w:rsidR="00957113" w:rsidRDefault="00957113" w:rsidP="00957113">
      <w:pPr>
        <w:spacing w:before="240" w:line="360" w:lineRule="auto"/>
        <w:ind w:firstLine="426"/>
        <w:contextualSpacing/>
        <w:jc w:val="both"/>
        <w:rPr>
          <w:rFonts w:ascii="Century Gothic" w:hAnsi="Century Gothic"/>
          <w:sz w:val="24"/>
          <w:szCs w:val="24"/>
        </w:rPr>
      </w:pPr>
      <w:r>
        <w:rPr>
          <w:rFonts w:ascii="Century Gothic" w:hAnsi="Century Gothic"/>
          <w:sz w:val="24"/>
          <w:szCs w:val="24"/>
        </w:rPr>
        <w:t>O preparo do subleito deve ser adequadamente compactado até 60 cm de profundidade, no mínimo. A compactação será especificada de modo a se obter, no mínimo, 100% da massa especifica aparente máxima seca, com a energia normal. A sequência do preparo do subleito refere-se à construção das camadas de sub-base e de base.</w:t>
      </w:r>
    </w:p>
    <w:p w:rsidR="00957113" w:rsidRDefault="00957113" w:rsidP="00957113">
      <w:pPr>
        <w:spacing w:before="240" w:line="360" w:lineRule="auto"/>
        <w:ind w:firstLine="426"/>
        <w:contextualSpacing/>
        <w:jc w:val="both"/>
        <w:rPr>
          <w:rFonts w:ascii="Century Gothic" w:hAnsi="Century Gothic"/>
          <w:sz w:val="24"/>
          <w:szCs w:val="24"/>
        </w:rPr>
      </w:pPr>
      <w:r>
        <w:rPr>
          <w:rFonts w:ascii="Century Gothic" w:hAnsi="Century Gothic"/>
          <w:sz w:val="24"/>
          <w:szCs w:val="24"/>
        </w:rPr>
        <w:t>A sequência executiva segue a ordem: preparo do subleito, construção da sub-base, instalação dos confinamentos laterais (meio-fio) e colocação da camada de areia de assentamento.</w:t>
      </w:r>
    </w:p>
    <w:p w:rsidR="00957113" w:rsidRDefault="00957113" w:rsidP="00957113">
      <w:pPr>
        <w:spacing w:before="240" w:line="360" w:lineRule="auto"/>
        <w:ind w:firstLine="426"/>
        <w:contextualSpacing/>
        <w:jc w:val="both"/>
        <w:rPr>
          <w:rFonts w:ascii="Century Gothic" w:hAnsi="Century Gothic"/>
          <w:sz w:val="24"/>
          <w:szCs w:val="24"/>
        </w:rPr>
      </w:pPr>
      <w:r>
        <w:rPr>
          <w:rFonts w:ascii="Century Gothic" w:hAnsi="Century Gothic"/>
          <w:sz w:val="24"/>
          <w:szCs w:val="24"/>
        </w:rPr>
        <w:t>Para a camada de reforço do subleito deve-se executar a base de solo brita, constituídas de camadas de solos importados, desde que obedeça as Especificações de Serviços. A mistura de solo brita deverá obedecer à proporção de 50% de brita e 50% de solo. Nessa execução são compreendidas as operações de espalhamento, mistura e pulverização, umedecimento ou secagem, compactação e acabamento dos materiais, numa espessura de 15 cm após a compactação.</w:t>
      </w:r>
      <w:bookmarkStart w:id="0" w:name="_GoBack"/>
      <w:bookmarkEnd w:id="0"/>
    </w:p>
    <w:p w:rsidR="00957113" w:rsidRDefault="00957113" w:rsidP="00957113">
      <w:pPr>
        <w:spacing w:before="240" w:line="360" w:lineRule="auto"/>
        <w:ind w:firstLine="426"/>
        <w:contextualSpacing/>
        <w:jc w:val="both"/>
        <w:rPr>
          <w:rFonts w:ascii="Century Gothic" w:hAnsi="Century Gothic"/>
          <w:sz w:val="24"/>
          <w:szCs w:val="24"/>
          <w:u w:val="single"/>
        </w:rPr>
      </w:pPr>
      <w:r w:rsidRPr="00E57A1D">
        <w:rPr>
          <w:rFonts w:ascii="Century Gothic" w:hAnsi="Century Gothic"/>
          <w:sz w:val="24"/>
          <w:szCs w:val="24"/>
          <w:u w:val="single"/>
        </w:rPr>
        <w:lastRenderedPageBreak/>
        <w:t>Após a regularização e compactação, recomenda-se a imprimação da base.</w:t>
      </w:r>
      <w:r>
        <w:rPr>
          <w:rFonts w:ascii="Century Gothic" w:hAnsi="Century Gothic"/>
          <w:sz w:val="24"/>
          <w:szCs w:val="24"/>
          <w:u w:val="single"/>
        </w:rPr>
        <w:t xml:space="preserve"> Antes da aplicação da imprimadura, a base deverá ser varrida, a fim de eliminar todo o material solto.</w:t>
      </w:r>
    </w:p>
    <w:p w:rsidR="00957113" w:rsidRPr="00E57A1D" w:rsidRDefault="00957113" w:rsidP="00957113">
      <w:pPr>
        <w:spacing w:before="240" w:line="360" w:lineRule="auto"/>
        <w:ind w:firstLine="426"/>
        <w:contextualSpacing/>
        <w:jc w:val="both"/>
        <w:rPr>
          <w:rFonts w:ascii="Century Gothic" w:hAnsi="Century Gothic"/>
          <w:sz w:val="24"/>
          <w:szCs w:val="24"/>
          <w:u w:val="single"/>
        </w:rPr>
      </w:pPr>
      <w:r>
        <w:rPr>
          <w:rFonts w:ascii="Century Gothic" w:hAnsi="Century Gothic"/>
          <w:sz w:val="24"/>
          <w:szCs w:val="24"/>
          <w:u w:val="single"/>
        </w:rPr>
        <w:t>A finalidade do “prime” é de modificar as características da superfície da base, impermeabilizando-a e proporcionando boa aderência.</w:t>
      </w:r>
    </w:p>
    <w:p w:rsidR="00957113" w:rsidRPr="00231D72" w:rsidRDefault="00957113" w:rsidP="00957113">
      <w:pPr>
        <w:spacing w:before="240" w:line="360" w:lineRule="auto"/>
        <w:ind w:firstLine="426"/>
        <w:contextualSpacing/>
        <w:jc w:val="both"/>
        <w:rPr>
          <w:rFonts w:ascii="Century Gothic" w:hAnsi="Century Gothic"/>
          <w:sz w:val="24"/>
          <w:szCs w:val="24"/>
        </w:rPr>
      </w:pPr>
      <w:r w:rsidRPr="00231D72">
        <w:rPr>
          <w:rFonts w:ascii="Century Gothic" w:hAnsi="Century Gothic"/>
          <w:sz w:val="24"/>
          <w:szCs w:val="24"/>
        </w:rPr>
        <w:t>Sobre a sub-base ou base concluída deve ser lançada uma camada de material granular inerte, areia ou pó de pedra, com diâmetro máximo de 4,8 mm e com espessura uniforme, depois de compactada de 03 cm a 05 cm, na qual devem ser assentados os blocos de concreto.</w:t>
      </w:r>
    </w:p>
    <w:p w:rsidR="00957113" w:rsidRPr="00231D72" w:rsidRDefault="00957113" w:rsidP="00957113">
      <w:pPr>
        <w:spacing w:before="240" w:line="360" w:lineRule="auto"/>
        <w:ind w:firstLine="426"/>
        <w:contextualSpacing/>
        <w:jc w:val="both"/>
        <w:rPr>
          <w:rFonts w:ascii="Century Gothic" w:hAnsi="Century Gothic"/>
          <w:sz w:val="24"/>
          <w:szCs w:val="24"/>
        </w:rPr>
      </w:pPr>
      <w:r w:rsidRPr="00231D72">
        <w:rPr>
          <w:rFonts w:ascii="Century Gothic" w:hAnsi="Century Gothic"/>
          <w:sz w:val="24"/>
          <w:szCs w:val="24"/>
        </w:rPr>
        <w:t>As peças transportadas para a pista devem ser empilhadas, de preferência, à margem desta. Cada pilha de blocos deve ser disposta de tal forma que cubra a primeira faixa à frente, mais o espaçamento entre elas. Se não for possível o depósito nas laterais, as peças podem ser empilhadas na própria pista, desde que haja espaço livre para as faixas destinadas à colocação de linhas de referência para o assentamento.</w:t>
      </w:r>
    </w:p>
    <w:p w:rsidR="00957113" w:rsidRPr="00231D72" w:rsidRDefault="00957113" w:rsidP="00957113">
      <w:pPr>
        <w:spacing w:before="240" w:line="360" w:lineRule="auto"/>
        <w:ind w:firstLine="426"/>
        <w:contextualSpacing/>
        <w:jc w:val="both"/>
        <w:rPr>
          <w:rFonts w:ascii="Century Gothic" w:hAnsi="Century Gothic"/>
          <w:sz w:val="24"/>
          <w:szCs w:val="24"/>
        </w:rPr>
      </w:pPr>
      <w:r w:rsidRPr="00231D72">
        <w:rPr>
          <w:rFonts w:ascii="Century Gothic" w:hAnsi="Century Gothic"/>
          <w:sz w:val="24"/>
          <w:szCs w:val="24"/>
        </w:rPr>
        <w:t>Deverão ser assentadas vigas de travamento, utilizando o próprio meio fio em concordância com o greide regularizado e pavimentação, no sentido transversal desta.</w:t>
      </w:r>
    </w:p>
    <w:p w:rsidR="00957113" w:rsidRPr="00231D72" w:rsidRDefault="00957113" w:rsidP="00957113">
      <w:pPr>
        <w:spacing w:before="240" w:line="360" w:lineRule="auto"/>
        <w:contextualSpacing/>
        <w:jc w:val="both"/>
        <w:rPr>
          <w:rFonts w:ascii="Century Gothic" w:hAnsi="Century Gothic"/>
          <w:sz w:val="24"/>
          <w:szCs w:val="24"/>
        </w:rPr>
      </w:pPr>
      <w:r w:rsidRPr="00231D72">
        <w:rPr>
          <w:rFonts w:ascii="Century Gothic" w:hAnsi="Century Gothic"/>
          <w:sz w:val="24"/>
          <w:szCs w:val="24"/>
        </w:rPr>
        <w:t xml:space="preserve">O assentamento das peças deve obedecer a seguinte sequência: </w:t>
      </w:r>
    </w:p>
    <w:p w:rsidR="00957113" w:rsidRPr="00231D72" w:rsidRDefault="00957113" w:rsidP="00957113">
      <w:pPr>
        <w:spacing w:before="240" w:line="360" w:lineRule="auto"/>
        <w:ind w:firstLine="708"/>
        <w:contextualSpacing/>
        <w:jc w:val="both"/>
        <w:rPr>
          <w:rFonts w:ascii="Century Gothic" w:hAnsi="Century Gothic"/>
          <w:sz w:val="24"/>
          <w:szCs w:val="24"/>
        </w:rPr>
      </w:pPr>
      <w:r w:rsidRPr="00231D72">
        <w:rPr>
          <w:rFonts w:ascii="Century Gothic" w:hAnsi="Century Gothic"/>
          <w:b/>
          <w:sz w:val="24"/>
          <w:szCs w:val="24"/>
        </w:rPr>
        <w:t>a)</w:t>
      </w:r>
      <w:r w:rsidRPr="00231D72">
        <w:rPr>
          <w:rFonts w:ascii="Century Gothic" w:hAnsi="Century Gothic"/>
          <w:sz w:val="24"/>
          <w:szCs w:val="24"/>
        </w:rPr>
        <w:t xml:space="preserve"> iniciar com uma fileira de blocos, dispostos na posição normal ao eixo, ou na direção da menor dimensão da área a pavimentar, a qual deve servir como guia para melhor disposição das peças; </w:t>
      </w:r>
    </w:p>
    <w:p w:rsidR="00957113" w:rsidRPr="00231D72" w:rsidRDefault="00957113" w:rsidP="00957113">
      <w:pPr>
        <w:spacing w:before="240" w:line="360" w:lineRule="auto"/>
        <w:ind w:firstLine="708"/>
        <w:contextualSpacing/>
        <w:jc w:val="both"/>
        <w:rPr>
          <w:rFonts w:ascii="Century Gothic" w:hAnsi="Century Gothic"/>
          <w:sz w:val="24"/>
          <w:szCs w:val="24"/>
        </w:rPr>
      </w:pPr>
      <w:r w:rsidRPr="00231D72">
        <w:rPr>
          <w:rFonts w:ascii="Century Gothic" w:hAnsi="Century Gothic"/>
          <w:b/>
          <w:sz w:val="24"/>
          <w:szCs w:val="24"/>
        </w:rPr>
        <w:t>b)</w:t>
      </w:r>
      <w:r w:rsidRPr="00231D72">
        <w:rPr>
          <w:rFonts w:ascii="Century Gothic" w:hAnsi="Century Gothic"/>
          <w:sz w:val="24"/>
          <w:szCs w:val="24"/>
        </w:rPr>
        <w:t xml:space="preserve"> o nivelamento do assentamento deve ser controlado por meio de uma régua de madeira, de comprimento um pouco maior que a distância entre os cordéis, acertando o nível dos blocos entre estes e nivelando as extremidades da régua a esses cordéis; </w:t>
      </w:r>
    </w:p>
    <w:p w:rsidR="00957113" w:rsidRPr="00231D72" w:rsidRDefault="00957113" w:rsidP="00957113">
      <w:pPr>
        <w:spacing w:before="240" w:line="360" w:lineRule="auto"/>
        <w:ind w:firstLine="708"/>
        <w:contextualSpacing/>
        <w:jc w:val="both"/>
        <w:rPr>
          <w:rFonts w:ascii="Century Gothic" w:hAnsi="Century Gothic"/>
          <w:sz w:val="24"/>
          <w:szCs w:val="24"/>
        </w:rPr>
      </w:pPr>
      <w:r w:rsidRPr="00231D72">
        <w:rPr>
          <w:rFonts w:ascii="Century Gothic" w:hAnsi="Century Gothic"/>
          <w:b/>
          <w:sz w:val="24"/>
          <w:szCs w:val="24"/>
        </w:rPr>
        <w:t>c)</w:t>
      </w:r>
      <w:r w:rsidRPr="00231D72">
        <w:rPr>
          <w:rFonts w:ascii="Century Gothic" w:hAnsi="Century Gothic"/>
          <w:sz w:val="24"/>
          <w:szCs w:val="24"/>
        </w:rPr>
        <w:t xml:space="preserve"> o controle do alinhamento deve ser feito acertando a face das peças que se encostam aos cordéis, de forma que as juntas definam uma reta sobre estes; </w:t>
      </w:r>
    </w:p>
    <w:p w:rsidR="00957113" w:rsidRPr="00231D72" w:rsidRDefault="00957113" w:rsidP="00957113">
      <w:pPr>
        <w:spacing w:before="240" w:line="360" w:lineRule="auto"/>
        <w:ind w:firstLine="708"/>
        <w:contextualSpacing/>
        <w:jc w:val="both"/>
        <w:rPr>
          <w:rFonts w:ascii="Century Gothic" w:hAnsi="Century Gothic"/>
          <w:sz w:val="24"/>
          <w:szCs w:val="24"/>
        </w:rPr>
      </w:pPr>
      <w:r w:rsidRPr="00231D72">
        <w:rPr>
          <w:rFonts w:ascii="Century Gothic" w:hAnsi="Century Gothic"/>
          <w:b/>
          <w:sz w:val="24"/>
          <w:szCs w:val="24"/>
        </w:rPr>
        <w:lastRenderedPageBreak/>
        <w:t>d)</w:t>
      </w:r>
      <w:r w:rsidRPr="00231D72">
        <w:rPr>
          <w:rFonts w:ascii="Century Gothic" w:hAnsi="Century Gothic"/>
          <w:sz w:val="24"/>
          <w:szCs w:val="24"/>
        </w:rPr>
        <w:t xml:space="preserve"> o arremate com alinhamentos existentes ou com superfícies verticais deve ser feito com auxílio de peças pré-moldadas, ou cortadas em forma de ¼, ½ ou ¾ de bloco; </w:t>
      </w:r>
    </w:p>
    <w:p w:rsidR="00957113" w:rsidRPr="00231D72" w:rsidRDefault="00957113" w:rsidP="00957113">
      <w:pPr>
        <w:spacing w:before="240" w:line="360" w:lineRule="auto"/>
        <w:ind w:firstLine="708"/>
        <w:contextualSpacing/>
        <w:jc w:val="both"/>
        <w:rPr>
          <w:rFonts w:ascii="Century Gothic" w:hAnsi="Century Gothic"/>
          <w:sz w:val="24"/>
          <w:szCs w:val="24"/>
        </w:rPr>
      </w:pPr>
      <w:r w:rsidRPr="00231D72">
        <w:rPr>
          <w:rFonts w:ascii="Century Gothic" w:hAnsi="Century Gothic"/>
          <w:b/>
          <w:sz w:val="24"/>
          <w:szCs w:val="24"/>
        </w:rPr>
        <w:t>e)</w:t>
      </w:r>
      <w:r w:rsidRPr="00231D72">
        <w:rPr>
          <w:rFonts w:ascii="Century Gothic" w:hAnsi="Century Gothic"/>
          <w:sz w:val="24"/>
          <w:szCs w:val="24"/>
        </w:rPr>
        <w:t xml:space="preserve"> de imediato ao assentamento da peça, deve ser feito o acerto das juntas com o auxílio de uma alavanca de ferro própria, igualando assim, a distância entre elas. Esta operação deve ser feita antes da distribuição do pedrisco para o rejuntamento, pois o acomodamento deste nas juntas prejudicará o acerto. Para evitar que areia da base também possa prejudicar o acerto, certos tipos de peça possuem chanfros nas arestas da face inferior; </w:t>
      </w:r>
    </w:p>
    <w:p w:rsidR="00957113" w:rsidRPr="00231D72" w:rsidRDefault="00957113" w:rsidP="00957113">
      <w:pPr>
        <w:spacing w:before="240" w:line="360" w:lineRule="auto"/>
        <w:ind w:firstLine="708"/>
        <w:contextualSpacing/>
        <w:jc w:val="both"/>
        <w:rPr>
          <w:rFonts w:ascii="Century Gothic" w:hAnsi="Century Gothic"/>
          <w:sz w:val="24"/>
          <w:szCs w:val="24"/>
        </w:rPr>
      </w:pPr>
      <w:r w:rsidRPr="00231D72">
        <w:rPr>
          <w:rFonts w:ascii="Century Gothic" w:hAnsi="Century Gothic"/>
          <w:b/>
          <w:sz w:val="24"/>
          <w:szCs w:val="24"/>
        </w:rPr>
        <w:t>f)</w:t>
      </w:r>
      <w:r w:rsidRPr="00231D72">
        <w:rPr>
          <w:rFonts w:ascii="Century Gothic" w:hAnsi="Century Gothic"/>
          <w:sz w:val="24"/>
          <w:szCs w:val="24"/>
        </w:rPr>
        <w:t xml:space="preserve"> o assentamento das peças deve ser feito do centro para as bordas, colocando-as de cima para baixo evitando-se o arrastamento da areia para as juntas, permitindo espaçamento mínimo entre as peças, assegurando um bom travamento, de modo que a face superior de cada peça fique um pouco acima do cordel; </w:t>
      </w:r>
    </w:p>
    <w:p w:rsidR="00957113" w:rsidRPr="00957113" w:rsidRDefault="00957113" w:rsidP="00957113">
      <w:pPr>
        <w:spacing w:before="240" w:line="360" w:lineRule="auto"/>
        <w:ind w:firstLine="426"/>
        <w:contextualSpacing/>
        <w:jc w:val="both"/>
        <w:rPr>
          <w:rFonts w:ascii="Century Gothic" w:hAnsi="Century Gothic"/>
          <w:b/>
          <w:sz w:val="24"/>
          <w:szCs w:val="24"/>
        </w:rPr>
      </w:pPr>
      <w:r w:rsidRPr="00231D72">
        <w:rPr>
          <w:rFonts w:ascii="Century Gothic" w:hAnsi="Century Gothic"/>
          <w:b/>
          <w:sz w:val="24"/>
          <w:szCs w:val="24"/>
        </w:rPr>
        <w:t>g)</w:t>
      </w:r>
      <w:r w:rsidRPr="00231D72">
        <w:rPr>
          <w:rFonts w:ascii="Century Gothic" w:hAnsi="Century Gothic"/>
          <w:sz w:val="24"/>
          <w:szCs w:val="24"/>
        </w:rPr>
        <w:t xml:space="preserve"> O acabamento será feito pela colocação de uma camada de areia fina (que será responsável pelo rejunte) e nova compactação, cuidando para que os vãos entre as peças sejam preenchidos pela areia. O excesso de areia deverá ser eliminado por varrição. O trânsito sobre a pavimentação só poderá ser liberado quando todos os serviços estiverem completos.</w:t>
      </w:r>
    </w:p>
    <w:p w:rsidR="00572CD4" w:rsidRDefault="00572CD4" w:rsidP="0007011C">
      <w:pPr>
        <w:spacing w:after="0" w:line="360" w:lineRule="auto"/>
        <w:ind w:firstLine="426"/>
        <w:jc w:val="both"/>
        <w:rPr>
          <w:rFonts w:ascii="Century Gothic" w:hAnsi="Century Gothic"/>
          <w:sz w:val="24"/>
          <w:szCs w:val="24"/>
        </w:rPr>
      </w:pPr>
    </w:p>
    <w:p w:rsidR="00711D9B" w:rsidRDefault="00957113" w:rsidP="0007011C">
      <w:pPr>
        <w:spacing w:after="0" w:line="360" w:lineRule="auto"/>
        <w:ind w:firstLine="426"/>
        <w:jc w:val="both"/>
        <w:rPr>
          <w:rFonts w:ascii="Century Gothic" w:hAnsi="Century Gothic"/>
          <w:b/>
          <w:sz w:val="24"/>
          <w:szCs w:val="24"/>
        </w:rPr>
      </w:pPr>
      <w:r>
        <w:rPr>
          <w:rFonts w:ascii="Century Gothic" w:hAnsi="Century Gothic"/>
          <w:b/>
          <w:sz w:val="24"/>
          <w:szCs w:val="24"/>
        </w:rPr>
        <w:t>6</w:t>
      </w:r>
      <w:r w:rsidR="00711D9B">
        <w:rPr>
          <w:rFonts w:ascii="Century Gothic" w:hAnsi="Century Gothic"/>
          <w:b/>
          <w:sz w:val="24"/>
          <w:szCs w:val="24"/>
        </w:rPr>
        <w:t>.0 – Recebimento dos Serviços e Obras</w:t>
      </w:r>
    </w:p>
    <w:p w:rsidR="00711D9B" w:rsidRDefault="00711D9B" w:rsidP="0007011C">
      <w:pPr>
        <w:spacing w:after="0" w:line="360" w:lineRule="auto"/>
        <w:ind w:firstLine="426"/>
        <w:jc w:val="both"/>
        <w:rPr>
          <w:rFonts w:ascii="Century Gothic" w:hAnsi="Century Gothic"/>
          <w:sz w:val="24"/>
          <w:szCs w:val="24"/>
        </w:rPr>
      </w:pPr>
      <w:r>
        <w:rPr>
          <w:rFonts w:ascii="Century Gothic" w:hAnsi="Century Gothic"/>
          <w:sz w:val="24"/>
          <w:szCs w:val="24"/>
        </w:rPr>
        <w:t xml:space="preserve">Concluímos todos os serviços, objetos desta licitação, se estiverem em perfeitas condições atestada pela </w:t>
      </w:r>
      <w:r>
        <w:rPr>
          <w:rFonts w:ascii="Century Gothic" w:hAnsi="Century Gothic"/>
          <w:b/>
          <w:sz w:val="24"/>
          <w:szCs w:val="24"/>
        </w:rPr>
        <w:t>FISCALIZAÇÃO</w:t>
      </w:r>
      <w:r>
        <w:rPr>
          <w:rFonts w:ascii="Century Gothic" w:hAnsi="Century Gothic"/>
          <w:sz w:val="24"/>
          <w:szCs w:val="24"/>
        </w:rPr>
        <w:t>, e depois de efetuados todos os testes e ensaios necessários, bem como recebida toda a documentação exigida neste memorial e nos demais documentos contratuais, serão recebidos provisoriamente por esta através de Termo de Recebimento Provisório Parcial, emitido juntamente com a última medição.</w:t>
      </w:r>
    </w:p>
    <w:p w:rsidR="00711D9B" w:rsidRDefault="005426A2" w:rsidP="0007011C">
      <w:pPr>
        <w:spacing w:after="0" w:line="360" w:lineRule="auto"/>
        <w:ind w:firstLine="426"/>
        <w:jc w:val="both"/>
        <w:rPr>
          <w:rFonts w:ascii="Century Gothic" w:hAnsi="Century Gothic"/>
          <w:sz w:val="24"/>
          <w:szCs w:val="24"/>
        </w:rPr>
      </w:pPr>
      <w:r>
        <w:rPr>
          <w:rFonts w:ascii="Century Gothic" w:hAnsi="Century Gothic"/>
          <w:sz w:val="24"/>
          <w:szCs w:val="24"/>
        </w:rPr>
        <w:t xml:space="preserve">Decorridos 15 (quinze) dias corridos a contar da data do requerimento da Contratada, os serviços serão recebidos </w:t>
      </w:r>
      <w:r>
        <w:rPr>
          <w:rFonts w:ascii="Century Gothic" w:hAnsi="Century Gothic"/>
          <w:b/>
          <w:sz w:val="24"/>
          <w:szCs w:val="24"/>
        </w:rPr>
        <w:t>provisoriamente</w:t>
      </w:r>
      <w:r>
        <w:rPr>
          <w:rFonts w:ascii="Century Gothic" w:hAnsi="Century Gothic"/>
          <w:sz w:val="24"/>
          <w:szCs w:val="24"/>
        </w:rPr>
        <w:t xml:space="preserve"> pela </w:t>
      </w:r>
      <w:r>
        <w:rPr>
          <w:rFonts w:ascii="Century Gothic" w:hAnsi="Century Gothic"/>
          <w:b/>
          <w:sz w:val="24"/>
          <w:szCs w:val="24"/>
        </w:rPr>
        <w:t>FISCALIZAÇÃO</w:t>
      </w:r>
      <w:r>
        <w:rPr>
          <w:rFonts w:ascii="Century Gothic" w:hAnsi="Century Gothic"/>
          <w:sz w:val="24"/>
          <w:szCs w:val="24"/>
        </w:rPr>
        <w:t>, e que lavrará “Termo de Recebimento Provisório”.</w:t>
      </w:r>
    </w:p>
    <w:p w:rsidR="005426A2" w:rsidRDefault="005426A2" w:rsidP="0007011C">
      <w:pPr>
        <w:spacing w:after="0" w:line="360" w:lineRule="auto"/>
        <w:ind w:firstLine="426"/>
        <w:jc w:val="both"/>
        <w:rPr>
          <w:rFonts w:ascii="Century Gothic" w:hAnsi="Century Gothic"/>
          <w:sz w:val="24"/>
          <w:szCs w:val="24"/>
        </w:rPr>
      </w:pPr>
      <w:r>
        <w:rPr>
          <w:rFonts w:ascii="Century Gothic" w:hAnsi="Century Gothic"/>
          <w:sz w:val="24"/>
          <w:szCs w:val="24"/>
        </w:rPr>
        <w:lastRenderedPageBreak/>
        <w:t>A Contratada fica obrigada a manter os serviços e obras por sua conta e risco, até a lavratura do “Termo de Recebimento Definitivo”, em perfeitas condições de conservação e funcionamento.</w:t>
      </w:r>
    </w:p>
    <w:p w:rsidR="005426A2" w:rsidRDefault="005426A2" w:rsidP="0007011C">
      <w:pPr>
        <w:spacing w:after="0" w:line="360" w:lineRule="auto"/>
        <w:ind w:firstLine="426"/>
        <w:jc w:val="both"/>
        <w:rPr>
          <w:rFonts w:ascii="Century Gothic" w:hAnsi="Century Gothic"/>
          <w:sz w:val="24"/>
          <w:szCs w:val="24"/>
        </w:rPr>
      </w:pPr>
      <w:r>
        <w:rPr>
          <w:rFonts w:ascii="Century Gothic" w:hAnsi="Century Gothic"/>
          <w:sz w:val="24"/>
          <w:szCs w:val="24"/>
        </w:rPr>
        <w:t xml:space="preserve">Decorridos o prazo de 60 (sessenta) dias após a lavratura do “Termo de Recebimento Provisório”, se os serviços de correção das anormalidades por ventura verificadas forem executados e aceitos pela Comissão de Recebimento de Obras ou pela </w:t>
      </w:r>
      <w:r>
        <w:rPr>
          <w:rFonts w:ascii="Century Gothic" w:hAnsi="Century Gothic"/>
          <w:b/>
          <w:sz w:val="24"/>
          <w:szCs w:val="24"/>
        </w:rPr>
        <w:t>FISCALIZAÇÃO</w:t>
      </w:r>
      <w:r>
        <w:rPr>
          <w:rFonts w:ascii="Century Gothic" w:hAnsi="Century Gothic"/>
          <w:sz w:val="24"/>
          <w:szCs w:val="24"/>
        </w:rPr>
        <w:t>, e comprovado o pagamento da contribuição devida a Previdência Social relativa ao período de execução dos serviços, será lavrado o “Termo de Recebimento Definitivo”.</w:t>
      </w:r>
    </w:p>
    <w:p w:rsidR="005426A2" w:rsidRDefault="005426A2" w:rsidP="0007011C">
      <w:pPr>
        <w:spacing w:after="0" w:line="360" w:lineRule="auto"/>
        <w:ind w:firstLine="426"/>
        <w:jc w:val="both"/>
        <w:rPr>
          <w:rFonts w:ascii="Century Gothic" w:hAnsi="Century Gothic"/>
          <w:sz w:val="24"/>
          <w:szCs w:val="24"/>
        </w:rPr>
      </w:pPr>
      <w:r>
        <w:rPr>
          <w:rFonts w:ascii="Century Gothic" w:hAnsi="Century Gothic"/>
          <w:sz w:val="24"/>
          <w:szCs w:val="24"/>
        </w:rPr>
        <w:t xml:space="preserve">Aceitos os serviços e obras, a responsabilidade da </w:t>
      </w:r>
      <w:r>
        <w:rPr>
          <w:rFonts w:ascii="Century Gothic" w:hAnsi="Century Gothic"/>
          <w:b/>
          <w:sz w:val="24"/>
          <w:szCs w:val="24"/>
        </w:rPr>
        <w:t>CONTRATADA</w:t>
      </w:r>
      <w:r>
        <w:rPr>
          <w:rFonts w:ascii="Century Gothic" w:hAnsi="Century Gothic"/>
          <w:sz w:val="24"/>
          <w:szCs w:val="24"/>
        </w:rPr>
        <w:t xml:space="preserve"> pela qualidade, correções e segurança dos trabalhos, subsiste na forma da Lei.</w:t>
      </w:r>
    </w:p>
    <w:p w:rsidR="005426A2" w:rsidRDefault="005426A2" w:rsidP="0007011C">
      <w:pPr>
        <w:spacing w:after="0" w:line="360" w:lineRule="auto"/>
        <w:ind w:firstLine="426"/>
        <w:jc w:val="both"/>
        <w:rPr>
          <w:rFonts w:ascii="Century Gothic" w:hAnsi="Century Gothic"/>
          <w:sz w:val="24"/>
          <w:szCs w:val="24"/>
        </w:rPr>
      </w:pPr>
      <w:r>
        <w:rPr>
          <w:rFonts w:ascii="Century Gothic" w:hAnsi="Century Gothic"/>
          <w:sz w:val="24"/>
          <w:szCs w:val="24"/>
        </w:rPr>
        <w:t>Desde o recebimento provisório, o MUNICIPIO entrará de posse plena dos serviços podendo utilizar os locais. Este fato será levado em consideração quando do recebimento definitivo, para os defeitos de origem da utilização normal dos serviços.</w:t>
      </w:r>
    </w:p>
    <w:p w:rsidR="005426A2" w:rsidRPr="005426A2" w:rsidRDefault="005426A2" w:rsidP="0007011C">
      <w:pPr>
        <w:spacing w:after="0" w:line="360" w:lineRule="auto"/>
        <w:ind w:firstLine="426"/>
        <w:jc w:val="both"/>
        <w:rPr>
          <w:rFonts w:ascii="Century Gothic" w:hAnsi="Century Gothic"/>
          <w:b/>
          <w:sz w:val="24"/>
          <w:szCs w:val="24"/>
        </w:rPr>
      </w:pPr>
      <w:r>
        <w:rPr>
          <w:rFonts w:ascii="Century Gothic" w:hAnsi="Century Gothic"/>
          <w:sz w:val="24"/>
          <w:szCs w:val="24"/>
        </w:rPr>
        <w:t xml:space="preserve">O recebimento em geral também deverá estar de acordo com a </w:t>
      </w:r>
      <w:r>
        <w:rPr>
          <w:rFonts w:ascii="Century Gothic" w:hAnsi="Century Gothic"/>
          <w:b/>
          <w:sz w:val="24"/>
          <w:szCs w:val="24"/>
        </w:rPr>
        <w:t>NBR-5675.</w:t>
      </w:r>
    </w:p>
    <w:p w:rsidR="0007011C" w:rsidRPr="00231D72" w:rsidRDefault="0007011C" w:rsidP="00997CAE">
      <w:pPr>
        <w:spacing w:after="0" w:line="360" w:lineRule="auto"/>
        <w:ind w:firstLine="708"/>
        <w:jc w:val="both"/>
        <w:rPr>
          <w:rFonts w:ascii="Century Gothic" w:hAnsi="Century Gothic"/>
          <w:sz w:val="24"/>
          <w:szCs w:val="24"/>
        </w:rPr>
      </w:pPr>
    </w:p>
    <w:p w:rsidR="00AB72E0" w:rsidRPr="00231D72" w:rsidRDefault="00206CB9" w:rsidP="00231D72">
      <w:pPr>
        <w:spacing w:before="240" w:line="360" w:lineRule="auto"/>
        <w:contextualSpacing/>
        <w:jc w:val="both"/>
        <w:rPr>
          <w:rFonts w:ascii="Century Gothic" w:hAnsi="Century Gothic"/>
          <w:sz w:val="24"/>
          <w:szCs w:val="24"/>
        </w:rPr>
      </w:pPr>
      <w:r w:rsidRPr="00231D72">
        <w:rPr>
          <w:rFonts w:ascii="Century Gothic" w:hAnsi="Century Gothic"/>
          <w:sz w:val="24"/>
          <w:szCs w:val="24"/>
        </w:rPr>
        <w:t xml:space="preserve">Itarana – ES, </w:t>
      </w:r>
      <w:r w:rsidR="00957113">
        <w:rPr>
          <w:rFonts w:ascii="Century Gothic" w:hAnsi="Century Gothic"/>
          <w:sz w:val="24"/>
          <w:szCs w:val="24"/>
        </w:rPr>
        <w:t>11</w:t>
      </w:r>
      <w:r w:rsidR="00B043E1">
        <w:rPr>
          <w:rFonts w:ascii="Century Gothic" w:hAnsi="Century Gothic"/>
          <w:sz w:val="24"/>
          <w:szCs w:val="24"/>
        </w:rPr>
        <w:t xml:space="preserve"> </w:t>
      </w:r>
      <w:r w:rsidR="0001245F" w:rsidRPr="00231D72">
        <w:rPr>
          <w:rFonts w:ascii="Century Gothic" w:hAnsi="Century Gothic"/>
          <w:sz w:val="24"/>
          <w:szCs w:val="24"/>
        </w:rPr>
        <w:t xml:space="preserve">de </w:t>
      </w:r>
      <w:r w:rsidR="00957113">
        <w:rPr>
          <w:rFonts w:ascii="Century Gothic" w:hAnsi="Century Gothic"/>
          <w:sz w:val="24"/>
          <w:szCs w:val="24"/>
        </w:rPr>
        <w:t>outubro</w:t>
      </w:r>
      <w:r w:rsidR="0001245F" w:rsidRPr="00231D72">
        <w:rPr>
          <w:rFonts w:ascii="Century Gothic" w:hAnsi="Century Gothic"/>
          <w:sz w:val="24"/>
          <w:szCs w:val="24"/>
        </w:rPr>
        <w:t xml:space="preserve"> de 201</w:t>
      </w:r>
      <w:r w:rsidR="007D044A" w:rsidRPr="00231D72">
        <w:rPr>
          <w:rFonts w:ascii="Century Gothic" w:hAnsi="Century Gothic"/>
          <w:sz w:val="24"/>
          <w:szCs w:val="24"/>
        </w:rPr>
        <w:t>8</w:t>
      </w:r>
      <w:r w:rsidR="0001245F" w:rsidRPr="00231D72">
        <w:rPr>
          <w:rFonts w:ascii="Century Gothic" w:hAnsi="Century Gothic"/>
          <w:sz w:val="24"/>
          <w:szCs w:val="24"/>
        </w:rPr>
        <w:t>.</w:t>
      </w:r>
    </w:p>
    <w:p w:rsidR="00CA4746" w:rsidRDefault="00CA4746" w:rsidP="00231D72">
      <w:pPr>
        <w:spacing w:before="240" w:line="360" w:lineRule="auto"/>
        <w:contextualSpacing/>
        <w:jc w:val="both"/>
        <w:rPr>
          <w:rFonts w:ascii="Century Gothic" w:hAnsi="Century Gothic"/>
          <w:sz w:val="24"/>
          <w:szCs w:val="24"/>
        </w:rPr>
      </w:pPr>
    </w:p>
    <w:p w:rsidR="00231D72" w:rsidRDefault="00231D72" w:rsidP="00231D72">
      <w:pPr>
        <w:spacing w:before="240" w:line="360" w:lineRule="auto"/>
        <w:contextualSpacing/>
        <w:jc w:val="both"/>
        <w:rPr>
          <w:rFonts w:ascii="Century Gothic" w:hAnsi="Century Gothic"/>
          <w:sz w:val="24"/>
          <w:szCs w:val="24"/>
        </w:rPr>
      </w:pPr>
    </w:p>
    <w:p w:rsidR="00BC4158" w:rsidRPr="00231D72" w:rsidRDefault="00BC4158" w:rsidP="00231D72">
      <w:pPr>
        <w:spacing w:before="240" w:line="360" w:lineRule="auto"/>
        <w:contextualSpacing/>
        <w:jc w:val="both"/>
        <w:rPr>
          <w:rFonts w:ascii="Century Gothic" w:hAnsi="Century Gothic"/>
          <w:sz w:val="24"/>
          <w:szCs w:val="24"/>
        </w:rPr>
      </w:pPr>
    </w:p>
    <w:p w:rsidR="00AB72E0" w:rsidRPr="00231D72" w:rsidRDefault="00AB72E0" w:rsidP="00231D72">
      <w:pPr>
        <w:spacing w:before="240" w:line="360" w:lineRule="auto"/>
        <w:contextualSpacing/>
        <w:jc w:val="both"/>
        <w:rPr>
          <w:rFonts w:ascii="Century Gothic" w:hAnsi="Century Gothic"/>
          <w:sz w:val="24"/>
          <w:szCs w:val="24"/>
        </w:rPr>
      </w:pPr>
    </w:p>
    <w:p w:rsidR="00FB5D17" w:rsidRPr="00B043E1" w:rsidRDefault="007D044A" w:rsidP="00231D72">
      <w:pPr>
        <w:spacing w:before="240" w:line="276" w:lineRule="auto"/>
        <w:contextualSpacing/>
        <w:jc w:val="right"/>
        <w:rPr>
          <w:rFonts w:ascii="Century Gothic" w:hAnsi="Century Gothic" w:cs="Arial"/>
          <w:sz w:val="20"/>
          <w:szCs w:val="24"/>
        </w:rPr>
      </w:pPr>
      <w:r w:rsidRPr="00231D72">
        <w:rPr>
          <w:rFonts w:ascii="Century Gothic" w:hAnsi="Century Gothic" w:cs="Arial"/>
          <w:b/>
          <w:sz w:val="24"/>
          <w:szCs w:val="24"/>
        </w:rPr>
        <w:t>Igor Alves Folador Dominicini</w:t>
      </w:r>
      <w:r w:rsidR="00231D72" w:rsidRPr="00231D72">
        <w:rPr>
          <w:rFonts w:ascii="Century Gothic" w:hAnsi="Century Gothic" w:cs="Arial"/>
          <w:b/>
          <w:sz w:val="24"/>
          <w:szCs w:val="24"/>
        </w:rPr>
        <w:br/>
      </w:r>
      <w:r w:rsidR="00231D72" w:rsidRPr="00B043E1">
        <w:rPr>
          <w:rFonts w:ascii="Century Gothic" w:hAnsi="Century Gothic" w:cs="Arial"/>
          <w:sz w:val="20"/>
          <w:szCs w:val="24"/>
        </w:rPr>
        <w:t>Responsável Técnico - PMI</w:t>
      </w:r>
    </w:p>
    <w:p w:rsidR="00FB5D17" w:rsidRPr="00B043E1" w:rsidRDefault="00FB5D17" w:rsidP="0007011C">
      <w:pPr>
        <w:spacing w:before="240" w:line="276" w:lineRule="auto"/>
        <w:contextualSpacing/>
        <w:jc w:val="right"/>
        <w:rPr>
          <w:rFonts w:ascii="Century Gothic" w:hAnsi="Century Gothic" w:cs="Arial"/>
          <w:i/>
          <w:sz w:val="20"/>
          <w:szCs w:val="24"/>
        </w:rPr>
      </w:pPr>
      <w:r w:rsidRPr="00B043E1">
        <w:rPr>
          <w:rFonts w:ascii="Century Gothic" w:hAnsi="Century Gothic" w:cs="Arial"/>
          <w:i/>
          <w:sz w:val="20"/>
          <w:szCs w:val="24"/>
        </w:rPr>
        <w:t>Engenheiro Civil - CREA ES-0</w:t>
      </w:r>
      <w:r w:rsidR="007D044A" w:rsidRPr="00B043E1">
        <w:rPr>
          <w:rFonts w:ascii="Century Gothic" w:hAnsi="Century Gothic" w:cs="Arial"/>
          <w:i/>
          <w:sz w:val="20"/>
          <w:szCs w:val="24"/>
        </w:rPr>
        <w:t>43213</w:t>
      </w:r>
      <w:r w:rsidRPr="00B043E1">
        <w:rPr>
          <w:rFonts w:ascii="Century Gothic" w:hAnsi="Century Gothic" w:cs="Arial"/>
          <w:i/>
          <w:sz w:val="20"/>
          <w:szCs w:val="24"/>
        </w:rPr>
        <w:t>/D</w:t>
      </w:r>
    </w:p>
    <w:sectPr w:rsidR="00FB5D17" w:rsidRPr="00B043E1" w:rsidSect="00BC4158">
      <w:headerReference w:type="default" r:id="rId7"/>
      <w:footerReference w:type="default" r:id="rId8"/>
      <w:pgSz w:w="11906" w:h="16838" w:code="9"/>
      <w:pgMar w:top="2095" w:right="1133" w:bottom="1276" w:left="1418" w:header="709" w:footer="28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F060F" w:rsidRDefault="007F060F" w:rsidP="008410AF">
      <w:pPr>
        <w:spacing w:after="0" w:line="240" w:lineRule="auto"/>
      </w:pPr>
      <w:r>
        <w:separator/>
      </w:r>
    </w:p>
  </w:endnote>
  <w:endnote w:type="continuationSeparator" w:id="0">
    <w:p w:rsidR="007F060F" w:rsidRDefault="007F060F" w:rsidP="008410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rPr>
      <w:id w:val="-62031705"/>
      <w:docPartObj>
        <w:docPartGallery w:val="Page Numbers (Bottom of Page)"/>
        <w:docPartUnique/>
      </w:docPartObj>
    </w:sdtPr>
    <w:sdtEndPr/>
    <w:sdtContent>
      <w:p w:rsidR="0065463F" w:rsidRPr="00257E05" w:rsidRDefault="0065463F">
        <w:pPr>
          <w:pStyle w:val="Rodap"/>
          <w:jc w:val="right"/>
          <w:rPr>
            <w:sz w:val="20"/>
          </w:rPr>
        </w:pPr>
        <w:r w:rsidRPr="00257E05">
          <w:rPr>
            <w:sz w:val="20"/>
          </w:rPr>
          <w:t>Rua Elias Estevão Colnago, nº 65 – Centro - Itarana/ES   CEP 29620-000    Tel.: (27) 3720-4900</w:t>
        </w:r>
        <w:r w:rsidR="00257E05" w:rsidRPr="00257E05">
          <w:rPr>
            <w:sz w:val="20"/>
          </w:rPr>
          <w:ptab w:relativeTo="margin" w:alignment="right" w:leader="none"/>
        </w:r>
        <w:r w:rsidR="00257E05" w:rsidRPr="00257E05">
          <w:rPr>
            <w:sz w:val="20"/>
          </w:rPr>
          <w:fldChar w:fldCharType="begin"/>
        </w:r>
        <w:r w:rsidR="00257E05" w:rsidRPr="00257E05">
          <w:rPr>
            <w:sz w:val="20"/>
          </w:rPr>
          <w:instrText xml:space="preserve"> PAGE  \* Arabic  \* MERGEFORMAT </w:instrText>
        </w:r>
        <w:r w:rsidR="00257E05" w:rsidRPr="00257E05">
          <w:rPr>
            <w:sz w:val="20"/>
          </w:rPr>
          <w:fldChar w:fldCharType="separate"/>
        </w:r>
        <w:r w:rsidR="00957113">
          <w:rPr>
            <w:noProof/>
            <w:sz w:val="20"/>
          </w:rPr>
          <w:t>20</w:t>
        </w:r>
        <w:r w:rsidR="00257E05" w:rsidRPr="00257E05">
          <w:rPr>
            <w:sz w:val="20"/>
          </w:rPr>
          <w:fldChar w:fldCharType="end"/>
        </w:r>
        <w:r w:rsidR="00257E05">
          <w:rPr>
            <w:sz w:val="20"/>
          </w:rPr>
          <w:t xml:space="preserve"> de </w:t>
        </w:r>
        <w:r w:rsidR="00957113">
          <w:rPr>
            <w:sz w:val="20"/>
          </w:rPr>
          <w:t>20</w:t>
        </w:r>
      </w:p>
    </w:sdtContent>
  </w:sdt>
  <w:p w:rsidR="00FB5D17" w:rsidRDefault="00FB5D17" w:rsidP="00FB5D17">
    <w:pPr>
      <w:pStyle w:val="Rodap"/>
      <w:ind w:left="-42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F060F" w:rsidRDefault="007F060F" w:rsidP="008410AF">
      <w:pPr>
        <w:spacing w:after="0" w:line="240" w:lineRule="auto"/>
      </w:pPr>
      <w:r>
        <w:separator/>
      </w:r>
    </w:p>
  </w:footnote>
  <w:footnote w:type="continuationSeparator" w:id="0">
    <w:p w:rsidR="007F060F" w:rsidRDefault="007F060F" w:rsidP="008410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5D17" w:rsidRDefault="00FB5D17" w:rsidP="00FB5D17">
    <w:pPr>
      <w:pStyle w:val="Cabealho"/>
      <w:jc w:val="center"/>
    </w:pPr>
    <w:r w:rsidRPr="00FB5D17">
      <w:rPr>
        <w:noProof/>
        <w:lang w:eastAsia="pt-BR"/>
      </w:rPr>
      <w:drawing>
        <wp:anchor distT="0" distB="0" distL="114300" distR="114300" simplePos="0" relativeHeight="251658240" behindDoc="0" locked="0" layoutInCell="1" allowOverlap="1" wp14:anchorId="19CEE92C" wp14:editId="31D3E9F1">
          <wp:simplePos x="0" y="0"/>
          <wp:positionH relativeFrom="column">
            <wp:posOffset>1452245</wp:posOffset>
          </wp:positionH>
          <wp:positionV relativeFrom="paragraph">
            <wp:posOffset>-307340</wp:posOffset>
          </wp:positionV>
          <wp:extent cx="2667000" cy="1094740"/>
          <wp:effectExtent l="0" t="0" r="0" b="0"/>
          <wp:wrapSquare wrapText="bothSides"/>
          <wp:docPr id="3" name="Imagem 3" descr="C:\Users\Júlia\Google Drive\Logo Prefeitu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úlia\Google Drive\Logo Prefeitur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000" cy="10947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B5D17" w:rsidRPr="00FB5D17" w:rsidRDefault="00FB5D17">
    <w:pPr>
      <w:pStyle w:val="Cabealho"/>
      <w:rPr>
        <w:sz w:val="2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5B10E4"/>
    <w:multiLevelType w:val="hybridMultilevel"/>
    <w:tmpl w:val="591C00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0F015E4D"/>
    <w:multiLevelType w:val="hybridMultilevel"/>
    <w:tmpl w:val="EA96418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30A32A6F"/>
    <w:multiLevelType w:val="hybridMultilevel"/>
    <w:tmpl w:val="18A6F42A"/>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3" w15:restartNumberingAfterBreak="0">
    <w:nsid w:val="363002BD"/>
    <w:multiLevelType w:val="hybridMultilevel"/>
    <w:tmpl w:val="97E6D5A2"/>
    <w:lvl w:ilvl="0" w:tplc="0416000F">
      <w:start w:val="1"/>
      <w:numFmt w:val="decimal"/>
      <w:lvlText w:val="%1."/>
      <w:lvlJc w:val="left"/>
      <w:pPr>
        <w:ind w:left="1146" w:hanging="360"/>
      </w:pPr>
    </w:lvl>
    <w:lvl w:ilvl="1" w:tplc="04160019" w:tentative="1">
      <w:start w:val="1"/>
      <w:numFmt w:val="lowerLetter"/>
      <w:lvlText w:val="%2."/>
      <w:lvlJc w:val="left"/>
      <w:pPr>
        <w:ind w:left="1866" w:hanging="360"/>
      </w:pPr>
    </w:lvl>
    <w:lvl w:ilvl="2" w:tplc="0416001B" w:tentative="1">
      <w:start w:val="1"/>
      <w:numFmt w:val="lowerRoman"/>
      <w:lvlText w:val="%3."/>
      <w:lvlJc w:val="right"/>
      <w:pPr>
        <w:ind w:left="2586" w:hanging="180"/>
      </w:pPr>
    </w:lvl>
    <w:lvl w:ilvl="3" w:tplc="0416000F" w:tentative="1">
      <w:start w:val="1"/>
      <w:numFmt w:val="decimal"/>
      <w:lvlText w:val="%4."/>
      <w:lvlJc w:val="left"/>
      <w:pPr>
        <w:ind w:left="3306" w:hanging="360"/>
      </w:pPr>
    </w:lvl>
    <w:lvl w:ilvl="4" w:tplc="04160019" w:tentative="1">
      <w:start w:val="1"/>
      <w:numFmt w:val="lowerLetter"/>
      <w:lvlText w:val="%5."/>
      <w:lvlJc w:val="left"/>
      <w:pPr>
        <w:ind w:left="4026" w:hanging="360"/>
      </w:pPr>
    </w:lvl>
    <w:lvl w:ilvl="5" w:tplc="0416001B" w:tentative="1">
      <w:start w:val="1"/>
      <w:numFmt w:val="lowerRoman"/>
      <w:lvlText w:val="%6."/>
      <w:lvlJc w:val="right"/>
      <w:pPr>
        <w:ind w:left="4746" w:hanging="180"/>
      </w:pPr>
    </w:lvl>
    <w:lvl w:ilvl="6" w:tplc="0416000F" w:tentative="1">
      <w:start w:val="1"/>
      <w:numFmt w:val="decimal"/>
      <w:lvlText w:val="%7."/>
      <w:lvlJc w:val="left"/>
      <w:pPr>
        <w:ind w:left="5466" w:hanging="360"/>
      </w:pPr>
    </w:lvl>
    <w:lvl w:ilvl="7" w:tplc="04160019" w:tentative="1">
      <w:start w:val="1"/>
      <w:numFmt w:val="lowerLetter"/>
      <w:lvlText w:val="%8."/>
      <w:lvlJc w:val="left"/>
      <w:pPr>
        <w:ind w:left="6186" w:hanging="360"/>
      </w:pPr>
    </w:lvl>
    <w:lvl w:ilvl="8" w:tplc="0416001B" w:tentative="1">
      <w:start w:val="1"/>
      <w:numFmt w:val="lowerRoman"/>
      <w:lvlText w:val="%9."/>
      <w:lvlJc w:val="right"/>
      <w:pPr>
        <w:ind w:left="6906" w:hanging="180"/>
      </w:pPr>
    </w:lvl>
  </w:abstractNum>
  <w:abstractNum w:abstractNumId="4" w15:restartNumberingAfterBreak="0">
    <w:nsid w:val="4B3F70F4"/>
    <w:multiLevelType w:val="hybridMultilevel"/>
    <w:tmpl w:val="1B56169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561F369E"/>
    <w:multiLevelType w:val="multilevel"/>
    <w:tmpl w:val="2D20A3BA"/>
    <w:lvl w:ilvl="0">
      <w:start w:val="4"/>
      <w:numFmt w:val="decimal"/>
      <w:lvlText w:val="%1"/>
      <w:lvlJc w:val="left"/>
      <w:pPr>
        <w:ind w:left="555" w:hanging="555"/>
      </w:pPr>
      <w:rPr>
        <w:rFonts w:hint="default"/>
      </w:rPr>
    </w:lvl>
    <w:lvl w:ilvl="1">
      <w:start w:val="3"/>
      <w:numFmt w:val="decimal"/>
      <w:lvlText w:val="%1.%2"/>
      <w:lvlJc w:val="left"/>
      <w:pPr>
        <w:ind w:left="1122" w:hanging="555"/>
      </w:pPr>
      <w:rPr>
        <w:rFonts w:hint="default"/>
      </w:rPr>
    </w:lvl>
    <w:lvl w:ilvl="2">
      <w:start w:val="2"/>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6" w15:restartNumberingAfterBreak="0">
    <w:nsid w:val="579954E9"/>
    <w:multiLevelType w:val="hybridMultilevel"/>
    <w:tmpl w:val="F1EA27D2"/>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15:restartNumberingAfterBreak="0">
    <w:nsid w:val="58404666"/>
    <w:multiLevelType w:val="multilevel"/>
    <w:tmpl w:val="F7F4CFF6"/>
    <w:lvl w:ilvl="0">
      <w:start w:val="4"/>
      <w:numFmt w:val="decimal"/>
      <w:lvlText w:val="%1"/>
      <w:lvlJc w:val="left"/>
      <w:pPr>
        <w:ind w:left="555" w:hanging="555"/>
      </w:pPr>
      <w:rPr>
        <w:rFonts w:hint="default"/>
      </w:rPr>
    </w:lvl>
    <w:lvl w:ilvl="1">
      <w:start w:val="3"/>
      <w:numFmt w:val="decimal"/>
      <w:lvlText w:val="%1.%2"/>
      <w:lvlJc w:val="left"/>
      <w:pPr>
        <w:ind w:left="555" w:hanging="555"/>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15:restartNumberingAfterBreak="0">
    <w:nsid w:val="5C002E61"/>
    <w:multiLevelType w:val="hybridMultilevel"/>
    <w:tmpl w:val="EB3C0AC2"/>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9" w15:restartNumberingAfterBreak="0">
    <w:nsid w:val="5E8E3EE2"/>
    <w:multiLevelType w:val="multilevel"/>
    <w:tmpl w:val="2B1E771E"/>
    <w:lvl w:ilvl="0">
      <w:start w:val="4"/>
      <w:numFmt w:val="decimal"/>
      <w:lvlText w:val="%1"/>
      <w:lvlJc w:val="left"/>
      <w:pPr>
        <w:ind w:left="555" w:hanging="555"/>
      </w:pPr>
      <w:rPr>
        <w:rFonts w:hint="default"/>
      </w:rPr>
    </w:lvl>
    <w:lvl w:ilvl="1">
      <w:start w:val="4"/>
      <w:numFmt w:val="decimal"/>
      <w:lvlText w:val="%1.%2"/>
      <w:lvlJc w:val="left"/>
      <w:pPr>
        <w:ind w:left="555" w:hanging="555"/>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 w15:restartNumberingAfterBreak="0">
    <w:nsid w:val="78CC75C3"/>
    <w:multiLevelType w:val="multilevel"/>
    <w:tmpl w:val="37B0AAE6"/>
    <w:lvl w:ilvl="0">
      <w:start w:val="4"/>
      <w:numFmt w:val="decimal"/>
      <w:lvlText w:val="%1"/>
      <w:lvlJc w:val="left"/>
      <w:pPr>
        <w:ind w:left="555" w:hanging="555"/>
      </w:pPr>
      <w:rPr>
        <w:rFonts w:hint="default"/>
      </w:rPr>
    </w:lvl>
    <w:lvl w:ilvl="1">
      <w:start w:val="4"/>
      <w:numFmt w:val="decimal"/>
      <w:lvlText w:val="%1.%2"/>
      <w:lvlJc w:val="left"/>
      <w:pPr>
        <w:ind w:left="768" w:hanging="555"/>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719" w:hanging="108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505" w:hanging="144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3291" w:hanging="1800"/>
      </w:pPr>
      <w:rPr>
        <w:rFonts w:hint="default"/>
      </w:rPr>
    </w:lvl>
    <w:lvl w:ilvl="8">
      <w:start w:val="1"/>
      <w:numFmt w:val="decimal"/>
      <w:lvlText w:val="%1.%2.%3.%4.%5.%6.%7.%8.%9"/>
      <w:lvlJc w:val="left"/>
      <w:pPr>
        <w:ind w:left="3864" w:hanging="2160"/>
      </w:pPr>
      <w:rPr>
        <w:rFonts w:hint="default"/>
      </w:rPr>
    </w:lvl>
  </w:abstractNum>
  <w:abstractNum w:abstractNumId="11" w15:restartNumberingAfterBreak="0">
    <w:nsid w:val="7A6260E0"/>
    <w:multiLevelType w:val="hybridMultilevel"/>
    <w:tmpl w:val="8F9021D8"/>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num w:numId="1">
    <w:abstractNumId w:val="4"/>
  </w:num>
  <w:num w:numId="2">
    <w:abstractNumId w:val="1"/>
  </w:num>
  <w:num w:numId="3">
    <w:abstractNumId w:val="6"/>
  </w:num>
  <w:num w:numId="4">
    <w:abstractNumId w:val="0"/>
  </w:num>
  <w:num w:numId="5">
    <w:abstractNumId w:val="2"/>
  </w:num>
  <w:num w:numId="6">
    <w:abstractNumId w:val="10"/>
  </w:num>
  <w:num w:numId="7">
    <w:abstractNumId w:val="11"/>
  </w:num>
  <w:num w:numId="8">
    <w:abstractNumId w:val="8"/>
  </w:num>
  <w:num w:numId="9">
    <w:abstractNumId w:val="3"/>
  </w:num>
  <w:num w:numId="10">
    <w:abstractNumId w:val="5"/>
  </w:num>
  <w:num w:numId="11">
    <w:abstractNumId w:val="7"/>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10AF"/>
    <w:rsid w:val="00000292"/>
    <w:rsid w:val="000011B0"/>
    <w:rsid w:val="0001245F"/>
    <w:rsid w:val="00050DFE"/>
    <w:rsid w:val="000669E9"/>
    <w:rsid w:val="0007011C"/>
    <w:rsid w:val="0009465A"/>
    <w:rsid w:val="000C06AD"/>
    <w:rsid w:val="000D43FD"/>
    <w:rsid w:val="00136AAD"/>
    <w:rsid w:val="00170674"/>
    <w:rsid w:val="001A56FA"/>
    <w:rsid w:val="001D4097"/>
    <w:rsid w:val="001E4055"/>
    <w:rsid w:val="00206938"/>
    <w:rsid w:val="00206CB9"/>
    <w:rsid w:val="00224AAB"/>
    <w:rsid w:val="00231D72"/>
    <w:rsid w:val="00232057"/>
    <w:rsid w:val="00235153"/>
    <w:rsid w:val="002442A7"/>
    <w:rsid w:val="00244C0D"/>
    <w:rsid w:val="00257E05"/>
    <w:rsid w:val="00265FD5"/>
    <w:rsid w:val="002700FD"/>
    <w:rsid w:val="002B076A"/>
    <w:rsid w:val="002B114D"/>
    <w:rsid w:val="00305E8F"/>
    <w:rsid w:val="003155D7"/>
    <w:rsid w:val="00334030"/>
    <w:rsid w:val="00351687"/>
    <w:rsid w:val="00354854"/>
    <w:rsid w:val="00370D6C"/>
    <w:rsid w:val="003A345D"/>
    <w:rsid w:val="004105A9"/>
    <w:rsid w:val="00411FF4"/>
    <w:rsid w:val="004309FA"/>
    <w:rsid w:val="00457B89"/>
    <w:rsid w:val="004658C1"/>
    <w:rsid w:val="004B3AAA"/>
    <w:rsid w:val="004D2F28"/>
    <w:rsid w:val="004E14D1"/>
    <w:rsid w:val="004E7733"/>
    <w:rsid w:val="004F25D1"/>
    <w:rsid w:val="005337BF"/>
    <w:rsid w:val="005426A2"/>
    <w:rsid w:val="00572CD4"/>
    <w:rsid w:val="00587CA2"/>
    <w:rsid w:val="005C15A1"/>
    <w:rsid w:val="005C2564"/>
    <w:rsid w:val="005E49CD"/>
    <w:rsid w:val="0060766F"/>
    <w:rsid w:val="0065463F"/>
    <w:rsid w:val="0068791A"/>
    <w:rsid w:val="006921A7"/>
    <w:rsid w:val="006958BD"/>
    <w:rsid w:val="006A0FFF"/>
    <w:rsid w:val="006A5701"/>
    <w:rsid w:val="006F0B51"/>
    <w:rsid w:val="00711D9B"/>
    <w:rsid w:val="007366D0"/>
    <w:rsid w:val="007641B1"/>
    <w:rsid w:val="007B0DB8"/>
    <w:rsid w:val="007D044A"/>
    <w:rsid w:val="007F060F"/>
    <w:rsid w:val="00804271"/>
    <w:rsid w:val="00812629"/>
    <w:rsid w:val="00813955"/>
    <w:rsid w:val="008201DE"/>
    <w:rsid w:val="008410AF"/>
    <w:rsid w:val="00884E8D"/>
    <w:rsid w:val="008901D7"/>
    <w:rsid w:val="008A04AF"/>
    <w:rsid w:val="00937B92"/>
    <w:rsid w:val="0094513E"/>
    <w:rsid w:val="00957113"/>
    <w:rsid w:val="00997CAE"/>
    <w:rsid w:val="009E1724"/>
    <w:rsid w:val="009E2557"/>
    <w:rsid w:val="00A1512B"/>
    <w:rsid w:val="00A4035C"/>
    <w:rsid w:val="00A62ED1"/>
    <w:rsid w:val="00A84787"/>
    <w:rsid w:val="00A864A6"/>
    <w:rsid w:val="00A866D8"/>
    <w:rsid w:val="00AB72E0"/>
    <w:rsid w:val="00AD6776"/>
    <w:rsid w:val="00B02AE8"/>
    <w:rsid w:val="00B043E1"/>
    <w:rsid w:val="00B104F9"/>
    <w:rsid w:val="00B10883"/>
    <w:rsid w:val="00B82690"/>
    <w:rsid w:val="00BB481D"/>
    <w:rsid w:val="00BC4158"/>
    <w:rsid w:val="00C07D94"/>
    <w:rsid w:val="00C16958"/>
    <w:rsid w:val="00C32067"/>
    <w:rsid w:val="00C401F4"/>
    <w:rsid w:val="00C60B19"/>
    <w:rsid w:val="00C77712"/>
    <w:rsid w:val="00C91277"/>
    <w:rsid w:val="00CA4746"/>
    <w:rsid w:val="00D00A8E"/>
    <w:rsid w:val="00D1350F"/>
    <w:rsid w:val="00D7792F"/>
    <w:rsid w:val="00D838F6"/>
    <w:rsid w:val="00DA2959"/>
    <w:rsid w:val="00DD3427"/>
    <w:rsid w:val="00DF1DE0"/>
    <w:rsid w:val="00DF4A8D"/>
    <w:rsid w:val="00E23E02"/>
    <w:rsid w:val="00E3342B"/>
    <w:rsid w:val="00E36DD6"/>
    <w:rsid w:val="00E57A1D"/>
    <w:rsid w:val="00E77A17"/>
    <w:rsid w:val="00F3470D"/>
    <w:rsid w:val="00F65FC0"/>
    <w:rsid w:val="00F73A0F"/>
    <w:rsid w:val="00FA53FA"/>
    <w:rsid w:val="00FB19CF"/>
    <w:rsid w:val="00FB5D1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D85645"/>
  <w15:docId w15:val="{39CCF6BA-FFFD-4DE2-A3FD-217FA818BB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7B89"/>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8410AF"/>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410AF"/>
  </w:style>
  <w:style w:type="paragraph" w:styleId="Rodap">
    <w:name w:val="footer"/>
    <w:basedOn w:val="Normal"/>
    <w:link w:val="RodapChar"/>
    <w:uiPriority w:val="99"/>
    <w:unhideWhenUsed/>
    <w:rsid w:val="008410AF"/>
    <w:pPr>
      <w:tabs>
        <w:tab w:val="center" w:pos="4252"/>
        <w:tab w:val="right" w:pos="8504"/>
      </w:tabs>
      <w:spacing w:after="0" w:line="240" w:lineRule="auto"/>
    </w:pPr>
  </w:style>
  <w:style w:type="character" w:customStyle="1" w:styleId="RodapChar">
    <w:name w:val="Rodapé Char"/>
    <w:basedOn w:val="Fontepargpadro"/>
    <w:link w:val="Rodap"/>
    <w:uiPriority w:val="99"/>
    <w:rsid w:val="008410AF"/>
  </w:style>
  <w:style w:type="paragraph" w:styleId="PargrafodaLista">
    <w:name w:val="List Paragraph"/>
    <w:basedOn w:val="Normal"/>
    <w:uiPriority w:val="34"/>
    <w:qFormat/>
    <w:rsid w:val="008410AF"/>
    <w:pPr>
      <w:ind w:left="720"/>
      <w:contextualSpacing/>
    </w:pPr>
  </w:style>
  <w:style w:type="paragraph" w:styleId="Textodebalo">
    <w:name w:val="Balloon Text"/>
    <w:basedOn w:val="Normal"/>
    <w:link w:val="TextodebaloChar"/>
    <w:uiPriority w:val="99"/>
    <w:semiHidden/>
    <w:unhideWhenUsed/>
    <w:rsid w:val="00FB5D17"/>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FB5D1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58295302">
      <w:bodyDiv w:val="1"/>
      <w:marLeft w:val="0"/>
      <w:marRight w:val="0"/>
      <w:marTop w:val="0"/>
      <w:marBottom w:val="0"/>
      <w:divBdr>
        <w:top w:val="none" w:sz="0" w:space="0" w:color="auto"/>
        <w:left w:val="none" w:sz="0" w:space="0" w:color="auto"/>
        <w:bottom w:val="none" w:sz="0" w:space="0" w:color="auto"/>
        <w:right w:val="none" w:sz="0" w:space="0" w:color="auto"/>
      </w:divBdr>
    </w:div>
    <w:div w:id="1280801373">
      <w:bodyDiv w:val="1"/>
      <w:marLeft w:val="0"/>
      <w:marRight w:val="0"/>
      <w:marTop w:val="0"/>
      <w:marBottom w:val="0"/>
      <w:divBdr>
        <w:top w:val="none" w:sz="0" w:space="0" w:color="auto"/>
        <w:left w:val="none" w:sz="0" w:space="0" w:color="auto"/>
        <w:bottom w:val="none" w:sz="0" w:space="0" w:color="auto"/>
        <w:right w:val="none" w:sz="0" w:space="0" w:color="auto"/>
      </w:divBdr>
    </w:div>
    <w:div w:id="1893693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465</TotalTime>
  <Pages>20</Pages>
  <Words>5366</Words>
  <Characters>28979</Characters>
  <Application>Microsoft Office Word</Application>
  <DocSecurity>0</DocSecurity>
  <Lines>241</Lines>
  <Paragraphs>68</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34277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Matheus Sofiste Teixeira</dc:creator>
  <cp:lastModifiedBy>Igor Dominicini</cp:lastModifiedBy>
  <cp:revision>11</cp:revision>
  <cp:lastPrinted>2018-04-10T12:01:00Z</cp:lastPrinted>
  <dcterms:created xsi:type="dcterms:W3CDTF">2018-09-12T19:09:00Z</dcterms:created>
  <dcterms:modified xsi:type="dcterms:W3CDTF">2018-10-10T19:43:00Z</dcterms:modified>
</cp:coreProperties>
</file>